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0926E7" w:rsidP="002F42DF" w:rsidRDefault="000926E7" w14:paraId="285D5744" w14:textId="77777777">
      <w:pPr>
        <w:spacing w:after="0" w:line="240" w:lineRule="auto"/>
        <w:jc w:val="center"/>
        <w:rPr>
          <w:rFonts w:ascii="Times New Roman" w:hAnsi="Times New Roman" w:eastAsia="Times New Roman" w:cs="Times New Roman"/>
          <w:b/>
          <w:bCs/>
          <w:color w:val="0A2F41" w:themeColor="accent1" w:themeShade="80"/>
          <w:sz w:val="32"/>
          <w:szCs w:val="32"/>
          <w:rtl/>
        </w:rPr>
      </w:pPr>
    </w:p>
    <w:p w:rsidRPr="002F42DF" w:rsidR="402A70AC" w:rsidP="002F42DF" w:rsidRDefault="402A70AC" w14:paraId="5067682F" w14:textId="0D125856">
      <w:pPr>
        <w:spacing w:after="0" w:line="240" w:lineRule="auto"/>
        <w:jc w:val="center"/>
        <w:rPr>
          <w:rFonts w:ascii="Times New Roman" w:hAnsi="Times New Roman" w:eastAsia="Times New Roman" w:cs="Times New Roman"/>
          <w:b/>
          <w:bCs/>
          <w:color w:val="0A2F41" w:themeColor="accent1" w:themeShade="80"/>
          <w:sz w:val="32"/>
          <w:szCs w:val="32"/>
        </w:rPr>
      </w:pPr>
      <w:r w:rsidRPr="002F42DF">
        <w:rPr>
          <w:rFonts w:ascii="Times New Roman" w:hAnsi="Times New Roman" w:eastAsia="Times New Roman" w:cs="Times New Roman"/>
          <w:b/>
          <w:bCs/>
          <w:color w:val="0A2F41" w:themeColor="accent1" w:themeShade="80"/>
          <w:sz w:val="32"/>
          <w:szCs w:val="32"/>
        </w:rPr>
        <w:t>L’intention d’adoption d’un chatbot :</w:t>
      </w:r>
    </w:p>
    <w:p w:rsidR="00BF39A6" w:rsidP="002F42DF" w:rsidRDefault="2F4F6481" w14:paraId="5DF49612" w14:textId="77777777">
      <w:pPr>
        <w:spacing w:after="0" w:line="240" w:lineRule="auto"/>
        <w:jc w:val="center"/>
        <w:rPr>
          <w:rFonts w:ascii="Times New Roman" w:hAnsi="Times New Roman" w:eastAsia="Times New Roman" w:cs="Times New Roman"/>
          <w:b/>
          <w:bCs/>
          <w:color w:val="0A2F41" w:themeColor="accent1" w:themeShade="80"/>
          <w:sz w:val="32"/>
          <w:szCs w:val="32"/>
        </w:rPr>
      </w:pPr>
      <w:r w:rsidRPr="002F42DF">
        <w:rPr>
          <w:rFonts w:ascii="Times New Roman" w:hAnsi="Times New Roman" w:eastAsia="Times New Roman" w:cs="Times New Roman"/>
          <w:b/>
          <w:bCs/>
          <w:color w:val="0A2F41" w:themeColor="accent1" w:themeShade="80"/>
          <w:sz w:val="32"/>
          <w:szCs w:val="32"/>
        </w:rPr>
        <w:t>Facteurs</w:t>
      </w:r>
      <w:r w:rsidRPr="002F42DF" w:rsidR="402A70AC">
        <w:rPr>
          <w:rFonts w:ascii="Times New Roman" w:hAnsi="Times New Roman" w:eastAsia="Times New Roman" w:cs="Times New Roman"/>
          <w:b/>
          <w:bCs/>
          <w:color w:val="0A2F41" w:themeColor="accent1" w:themeShade="80"/>
          <w:sz w:val="32"/>
          <w:szCs w:val="32"/>
        </w:rPr>
        <w:t xml:space="preserve"> clés et impacts sur la satisfaction </w:t>
      </w:r>
    </w:p>
    <w:p w:rsidRPr="002F42DF" w:rsidR="402A70AC" w:rsidP="002F42DF" w:rsidRDefault="402A70AC" w14:paraId="0F41B2EC" w14:textId="0B2E0ECD">
      <w:pPr>
        <w:spacing w:after="0" w:line="240" w:lineRule="auto"/>
        <w:jc w:val="center"/>
        <w:rPr>
          <w:rFonts w:ascii="Times New Roman" w:hAnsi="Times New Roman" w:eastAsia="Times New Roman" w:cs="Times New Roman"/>
          <w:b/>
          <w:bCs/>
          <w:color w:val="0A2F41" w:themeColor="accent1" w:themeShade="80"/>
          <w:sz w:val="32"/>
          <w:szCs w:val="32"/>
        </w:rPr>
      </w:pPr>
      <w:r w:rsidRPr="002F42DF">
        <w:rPr>
          <w:rFonts w:ascii="Times New Roman" w:hAnsi="Times New Roman" w:eastAsia="Times New Roman" w:cs="Times New Roman"/>
          <w:b/>
          <w:bCs/>
          <w:color w:val="0A2F41" w:themeColor="accent1" w:themeShade="80"/>
          <w:sz w:val="32"/>
          <w:szCs w:val="32"/>
        </w:rPr>
        <w:t>et la fidélité en ligne des clients</w:t>
      </w:r>
    </w:p>
    <w:p w:rsidR="00F20F8C" w:rsidP="28B49790" w:rsidRDefault="00F20F8C" w14:paraId="113682C9" w14:textId="77777777">
      <w:pPr>
        <w:spacing w:line="360" w:lineRule="auto"/>
        <w:jc w:val="both"/>
        <w:rPr>
          <w:rFonts w:ascii="Times New Roman" w:hAnsi="Times New Roman" w:eastAsia="Times New Roman" w:cs="Times New Roman"/>
          <w:b/>
          <w:bCs/>
          <w:i/>
          <w:iCs/>
          <w:color w:val="000000" w:themeColor="text1"/>
          <w:sz w:val="28"/>
          <w:szCs w:val="28"/>
          <w:u w:val="single"/>
        </w:rPr>
      </w:pPr>
    </w:p>
    <w:p w:rsidR="088B6F46" w:rsidP="77C24AAF" w:rsidRDefault="1369C249" w14:paraId="77FEE612" w14:textId="249566D5">
      <w:pPr>
        <w:spacing w:line="240" w:lineRule="auto"/>
        <w:jc w:val="center"/>
        <w:rPr>
          <w:rFonts w:ascii="Times New Roman" w:hAnsi="Times New Roman" w:eastAsia="Times New Roman" w:cs="Times New Roman"/>
          <w:b w:val="1"/>
          <w:bCs w:val="1"/>
          <w:color w:val="000000" w:themeColor="text1"/>
          <w:sz w:val="24"/>
          <w:szCs w:val="24"/>
        </w:rPr>
      </w:pPr>
      <w:r w:rsidRPr="77C24AAF" w:rsidR="1369C249">
        <w:rPr>
          <w:rFonts w:ascii="Times New Roman" w:hAnsi="Times New Roman" w:eastAsia="Times New Roman" w:cs="Times New Roman"/>
          <w:b w:val="1"/>
          <w:bCs w:val="1"/>
          <w:color w:val="000000" w:themeColor="text1" w:themeTint="FF" w:themeShade="FF"/>
          <w:sz w:val="28"/>
          <w:szCs w:val="28"/>
        </w:rPr>
        <w:t xml:space="preserve"> C</w:t>
      </w:r>
      <w:r w:rsidRPr="77C24AAF" w:rsidR="39618CE9">
        <w:rPr>
          <w:rFonts w:ascii="Times New Roman" w:hAnsi="Times New Roman" w:eastAsia="Times New Roman" w:cs="Times New Roman"/>
          <w:b w:val="1"/>
          <w:bCs w:val="1"/>
          <w:color w:val="000000" w:themeColor="text1" w:themeTint="FF" w:themeShade="FF"/>
          <w:sz w:val="28"/>
          <w:szCs w:val="28"/>
        </w:rPr>
        <w:t>HAABOUNI Amel</w:t>
      </w:r>
    </w:p>
    <w:p w:rsidR="0850CC06" w:rsidP="77C24AAF" w:rsidRDefault="0850CC06" w14:paraId="6B0817DC" w14:textId="1B908496">
      <w:pPr>
        <w:spacing w:line="240" w:lineRule="auto"/>
        <w:jc w:val="center"/>
        <w:rPr>
          <w:rFonts w:ascii="Times New Roman" w:hAnsi="Times New Roman" w:eastAsia="Times New Roman" w:cs="Times New Roman"/>
          <w:b w:val="1"/>
          <w:bCs w:val="1"/>
          <w:color w:val="000000" w:themeColor="text1" w:themeTint="FF" w:themeShade="FF"/>
          <w:sz w:val="28"/>
          <w:szCs w:val="28"/>
        </w:rPr>
      </w:pPr>
      <w:r w:rsidRPr="77C24AAF" w:rsidR="0850CC06">
        <w:rPr>
          <w:rFonts w:ascii="Times New Roman" w:hAnsi="Times New Roman" w:eastAsia="Times New Roman" w:cs="Times New Roman"/>
          <w:b w:val="1"/>
          <w:bCs w:val="1"/>
          <w:color w:val="000000" w:themeColor="text1" w:themeTint="FF" w:themeShade="FF"/>
          <w:sz w:val="24"/>
          <w:szCs w:val="24"/>
        </w:rPr>
        <w:t>Professeure en Marketing</w:t>
      </w:r>
    </w:p>
    <w:p w:rsidR="24139CB3" w:rsidP="77C24AAF" w:rsidRDefault="24139CB3" w14:paraId="3AB633DD" w14:textId="02777DCB">
      <w:pPr>
        <w:spacing w:line="240" w:lineRule="auto"/>
        <w:jc w:val="center"/>
        <w:rPr>
          <w:rFonts w:ascii="Times New Roman" w:hAnsi="Times New Roman" w:eastAsia="Times New Roman" w:cs="Times New Roman"/>
          <w:color w:val="000000" w:themeColor="text1" w:themeTint="FF" w:themeShade="FF"/>
        </w:rPr>
      </w:pPr>
      <w:r w:rsidRPr="77C24AAF" w:rsidR="24139CB3">
        <w:rPr>
          <w:rFonts w:ascii="Times New Roman" w:hAnsi="Times New Roman" w:eastAsia="Times New Roman" w:cs="Times New Roman"/>
          <w:color w:val="000000" w:themeColor="text1" w:themeTint="FF" w:themeShade="FF"/>
        </w:rPr>
        <w:t>Ecole Supérieure des Sciences Economiques et Commerciales,</w:t>
      </w:r>
    </w:p>
    <w:p w:rsidR="24139CB3" w:rsidP="77C24AAF" w:rsidRDefault="24139CB3" w14:paraId="0A3A99EE" w14:textId="715F936B">
      <w:pPr>
        <w:spacing w:line="240" w:lineRule="auto"/>
        <w:jc w:val="center"/>
        <w:rPr>
          <w:rFonts w:ascii="Times New Roman" w:hAnsi="Times New Roman" w:eastAsia="Times New Roman" w:cs="Times New Roman"/>
          <w:color w:val="000000" w:themeColor="text1" w:themeTint="FF" w:themeShade="FF"/>
        </w:rPr>
      </w:pPr>
      <w:r w:rsidRPr="77C24AAF" w:rsidR="24139CB3">
        <w:rPr>
          <w:rFonts w:ascii="Times New Roman" w:hAnsi="Times New Roman" w:eastAsia="Times New Roman" w:cs="Times New Roman"/>
          <w:color w:val="000000" w:themeColor="text1" w:themeTint="FF" w:themeShade="FF"/>
          <w:lang w:val="en-US"/>
        </w:rPr>
        <w:t>Université de</w:t>
      </w:r>
      <w:r w:rsidRPr="77C24AAF" w:rsidR="5D6AB59E">
        <w:rPr>
          <w:rFonts w:ascii="Times New Roman" w:hAnsi="Times New Roman" w:eastAsia="Times New Roman" w:cs="Times New Roman"/>
          <w:color w:val="000000" w:themeColor="text1" w:themeTint="FF" w:themeShade="FF"/>
          <w:lang w:val="en-US"/>
        </w:rPr>
        <w:t xml:space="preserve"> </w:t>
      </w:r>
      <w:r w:rsidRPr="77C24AAF" w:rsidR="24139CB3">
        <w:rPr>
          <w:rFonts w:ascii="Times New Roman" w:hAnsi="Times New Roman" w:eastAsia="Times New Roman" w:cs="Times New Roman"/>
          <w:color w:val="000000" w:themeColor="text1" w:themeTint="FF" w:themeShade="FF"/>
          <w:lang w:val="en-US"/>
        </w:rPr>
        <w:t>Tunis,</w:t>
      </w:r>
      <w:r w:rsidRPr="77C24AAF" w:rsidR="14519331">
        <w:rPr>
          <w:rFonts w:ascii="Times New Roman" w:hAnsi="Times New Roman" w:eastAsia="Times New Roman" w:cs="Times New Roman"/>
          <w:color w:val="000000" w:themeColor="text1" w:themeTint="FF" w:themeShade="FF"/>
          <w:lang w:val="en-US"/>
        </w:rPr>
        <w:t>-</w:t>
      </w:r>
      <w:r w:rsidRPr="77C24AAF" w:rsidR="24139CB3">
        <w:rPr>
          <w:rFonts w:ascii="Times New Roman" w:hAnsi="Times New Roman" w:eastAsia="Times New Roman" w:cs="Times New Roman"/>
          <w:color w:val="000000" w:themeColor="text1" w:themeTint="FF" w:themeShade="FF"/>
          <w:lang w:val="en-US"/>
        </w:rPr>
        <w:t xml:space="preserve"> </w:t>
      </w:r>
      <w:r w:rsidRPr="77C24AAF" w:rsidR="24139CB3">
        <w:rPr>
          <w:rFonts w:ascii="Times New Roman" w:hAnsi="Times New Roman" w:eastAsia="Times New Roman" w:cs="Times New Roman"/>
          <w:color w:val="000000" w:themeColor="text1" w:themeTint="FF" w:themeShade="FF"/>
          <w:lang w:val="en-US"/>
        </w:rPr>
        <w:t>Tunisie</w:t>
      </w:r>
    </w:p>
    <w:p w:rsidR="656BBF45" w:rsidP="77C24AAF" w:rsidRDefault="656BBF45" w14:paraId="262E3669" w14:textId="7CCEA7F1">
      <w:pPr>
        <w:pStyle w:val="Normal"/>
        <w:suppressLineNumbers w:val="0"/>
        <w:bidi w:val="0"/>
        <w:spacing w:before="0" w:beforeAutospacing="off" w:after="160" w:afterAutospacing="off" w:line="240" w:lineRule="auto"/>
        <w:ind w:left="0" w:right="0"/>
        <w:jc w:val="center"/>
        <w:rPr>
          <w:rFonts w:ascii="Times New Roman" w:hAnsi="Times New Roman" w:eastAsia="Times New Roman" w:cs="Times New Roman"/>
          <w:color w:val="000000" w:themeColor="text1" w:themeTint="FF" w:themeShade="FF"/>
        </w:rPr>
      </w:pPr>
      <w:r w:rsidRPr="77C24AAF" w:rsidR="656BBF45">
        <w:rPr>
          <w:rFonts w:ascii="Times New Roman" w:hAnsi="Times New Roman" w:eastAsia="Times New Roman" w:cs="Times New Roman"/>
          <w:color w:val="000000" w:themeColor="text1" w:themeTint="FF" w:themeShade="FF"/>
        </w:rPr>
        <w:t>Research in Business Relationship and Economics</w:t>
      </w:r>
      <w:r w:rsidRPr="77C24AAF" w:rsidR="272773BB">
        <w:rPr>
          <w:rFonts w:ascii="Times New Roman" w:hAnsi="Times New Roman" w:eastAsia="Times New Roman" w:cs="Times New Roman"/>
          <w:color w:val="000000" w:themeColor="text1" w:themeTint="FF" w:themeShade="FF"/>
        </w:rPr>
        <w:t xml:space="preserve"> (</w:t>
      </w:r>
      <w:r w:rsidRPr="77C24AAF" w:rsidR="19ADEED1">
        <w:rPr>
          <w:rFonts w:ascii="Times New Roman" w:hAnsi="Times New Roman" w:eastAsia="Times New Roman" w:cs="Times New Roman"/>
          <w:color w:val="000000" w:themeColor="text1" w:themeTint="FF" w:themeShade="FF"/>
        </w:rPr>
        <w:t>ARBRE</w:t>
      </w:r>
      <w:r w:rsidRPr="77C24AAF" w:rsidR="072F00ED">
        <w:rPr>
          <w:rFonts w:ascii="Times New Roman" w:hAnsi="Times New Roman" w:eastAsia="Times New Roman" w:cs="Times New Roman"/>
          <w:color w:val="000000" w:themeColor="text1" w:themeTint="FF" w:themeShade="FF"/>
        </w:rPr>
        <w:t>)</w:t>
      </w:r>
    </w:p>
    <w:p w:rsidR="78676447" w:rsidP="77C24AAF" w:rsidRDefault="78676447" w14:paraId="182EA05E" w14:textId="18B25ED5">
      <w:pPr>
        <w:spacing w:line="240" w:lineRule="auto"/>
        <w:jc w:val="center"/>
        <w:rPr>
          <w:rFonts w:ascii="Times New Roman" w:hAnsi="Times New Roman" w:eastAsia="Times New Roman" w:cs="Times New Roman"/>
          <w:color w:val="000000" w:themeColor="text1" w:themeTint="FF" w:themeShade="FF"/>
        </w:rPr>
      </w:pPr>
      <w:r w:rsidRPr="77C24AAF" w:rsidR="78676447">
        <w:rPr>
          <w:rFonts w:ascii="Times New Roman" w:hAnsi="Times New Roman" w:eastAsia="Times New Roman" w:cs="Times New Roman"/>
          <w:color w:val="000000" w:themeColor="text1" w:themeTint="FF" w:themeShade="FF"/>
        </w:rPr>
        <w:t>Chaabouniamel91@gmail.com</w:t>
      </w:r>
    </w:p>
    <w:p w:rsidR="088B6F46" w:rsidP="50C0D832" w:rsidRDefault="088B6F46" w14:paraId="678F0F2E" w14:textId="4A4BCD37">
      <w:pPr>
        <w:spacing w:line="360" w:lineRule="auto"/>
        <w:jc w:val="center"/>
        <w:rPr>
          <w:rFonts w:ascii="Times New Roman" w:hAnsi="Times New Roman" w:eastAsia="Times New Roman" w:cs="Times New Roman"/>
          <w:color w:val="000000" w:themeColor="text1"/>
          <w:sz w:val="28"/>
          <w:szCs w:val="28"/>
        </w:rPr>
      </w:pPr>
    </w:p>
    <w:p w:rsidR="088B6F46" w:rsidP="77C24AAF" w:rsidRDefault="76ACB973" w14:paraId="4F422B6C" w14:textId="1456AF1B">
      <w:pPr>
        <w:shd w:val="clear" w:color="auto" w:fill="FFFFFF" w:themeFill="background1"/>
        <w:spacing w:after="0" w:line="360" w:lineRule="auto"/>
        <w:jc w:val="center"/>
        <w:rPr>
          <w:rFonts w:ascii="Times New Roman" w:hAnsi="Times New Roman" w:eastAsia="Times New Roman" w:cs="Times New Roman"/>
          <w:b w:val="1"/>
          <w:bCs w:val="1"/>
          <w:color w:val="000000" w:themeColor="text1"/>
          <w:sz w:val="24"/>
          <w:szCs w:val="24"/>
        </w:rPr>
      </w:pPr>
      <w:r w:rsidRPr="77C24AAF" w:rsidR="76ACB973">
        <w:rPr>
          <w:rFonts w:ascii="Times New Roman" w:hAnsi="Times New Roman" w:eastAsia="Times New Roman" w:cs="Times New Roman"/>
          <w:b w:val="1"/>
          <w:bCs w:val="1"/>
          <w:color w:val="000000" w:themeColor="text1" w:themeTint="FF" w:themeShade="FF"/>
          <w:sz w:val="24"/>
          <w:szCs w:val="24"/>
        </w:rPr>
        <w:t xml:space="preserve"> </w:t>
      </w:r>
      <w:r w:rsidRPr="77C24AAF" w:rsidR="76ACB973">
        <w:rPr>
          <w:rFonts w:ascii="Times New Roman" w:hAnsi="Times New Roman" w:eastAsia="Times New Roman" w:cs="Times New Roman"/>
          <w:b w:val="1"/>
          <w:bCs w:val="1"/>
          <w:color w:val="000000" w:themeColor="text1" w:themeTint="FF" w:themeShade="FF"/>
          <w:sz w:val="28"/>
          <w:szCs w:val="28"/>
        </w:rPr>
        <w:t>ELAMRI TRABELSI</w:t>
      </w:r>
      <w:r w:rsidRPr="77C24AAF" w:rsidR="565E1EBE">
        <w:rPr>
          <w:rFonts w:ascii="Times New Roman" w:hAnsi="Times New Roman" w:eastAsia="Times New Roman" w:cs="Times New Roman"/>
          <w:b w:val="1"/>
          <w:bCs w:val="1"/>
          <w:color w:val="000000" w:themeColor="text1" w:themeTint="FF" w:themeShade="FF"/>
          <w:sz w:val="28"/>
          <w:szCs w:val="28"/>
        </w:rPr>
        <w:t xml:space="preserve"> Rym</w:t>
      </w:r>
    </w:p>
    <w:p w:rsidRPr="00D061FF" w:rsidR="088B6F46" w:rsidP="00F20F8C" w:rsidRDefault="76ACB973" w14:paraId="13BD618E" w14:textId="43C28AF0">
      <w:pPr>
        <w:spacing w:after="0" w:line="360" w:lineRule="auto"/>
        <w:jc w:val="center"/>
        <w:rPr>
          <w:rFonts w:ascii="Times New Roman" w:hAnsi="Times New Roman" w:eastAsia="Times New Roman" w:cs="Times New Roman"/>
          <w:color w:val="000000" w:themeColor="text1"/>
        </w:rPr>
      </w:pPr>
      <w:r w:rsidRPr="77C24AAF" w:rsidR="76ACB973">
        <w:rPr>
          <w:rFonts w:ascii="Times New Roman" w:hAnsi="Times New Roman" w:eastAsia="Times New Roman" w:cs="Times New Roman"/>
          <w:color w:val="000000" w:themeColor="text1" w:themeTint="FF" w:themeShade="FF"/>
        </w:rPr>
        <w:t>Maître Assistante en Marketing, HDR</w:t>
      </w:r>
    </w:p>
    <w:p w:rsidRPr="00D061FF" w:rsidR="088B6F46" w:rsidP="00F20F8C" w:rsidRDefault="76ACB973" w14:paraId="0D797F8A" w14:textId="09A59EAF">
      <w:pPr>
        <w:shd w:val="clear" w:color="auto" w:fill="FFFFFF" w:themeFill="background1"/>
        <w:spacing w:after="0" w:line="360" w:lineRule="auto"/>
        <w:jc w:val="center"/>
        <w:rPr>
          <w:rFonts w:ascii="Times New Roman" w:hAnsi="Times New Roman" w:eastAsia="Times New Roman" w:cs="Times New Roman"/>
          <w:color w:val="000000" w:themeColor="text1"/>
        </w:rPr>
      </w:pPr>
      <w:r w:rsidRPr="77C24AAF" w:rsidR="76ACB973">
        <w:rPr>
          <w:rFonts w:ascii="Times New Roman" w:hAnsi="Times New Roman" w:eastAsia="Times New Roman" w:cs="Times New Roman"/>
          <w:color w:val="000000" w:themeColor="text1" w:themeTint="FF" w:themeShade="FF"/>
        </w:rPr>
        <w:t>ESSEC, Université de Tunis</w:t>
      </w:r>
    </w:p>
    <w:p w:rsidR="3F6E6B58" w:rsidP="77C24AAF" w:rsidRDefault="3F6E6B58" w14:paraId="2B64ADF4" w14:textId="5448ED47">
      <w:pPr>
        <w:shd w:val="clear" w:color="auto" w:fill="FFFFFF" w:themeFill="background1"/>
        <w:spacing w:after="0" w:line="360" w:lineRule="auto"/>
        <w:jc w:val="center"/>
        <w:rPr>
          <w:rFonts w:ascii="Times New Roman" w:hAnsi="Times New Roman" w:eastAsia="Times New Roman" w:cs="Times New Roman"/>
          <w:color w:val="000000" w:themeColor="text1" w:themeTint="FF" w:themeShade="FF"/>
        </w:rPr>
      </w:pPr>
      <w:r w:rsidRPr="77C24AAF" w:rsidR="3F6E6B58">
        <w:rPr>
          <w:rFonts w:ascii="Times New Roman" w:hAnsi="Times New Roman" w:eastAsia="Times New Roman" w:cs="Times New Roman"/>
          <w:color w:val="000000" w:themeColor="text1" w:themeTint="FF" w:themeShade="FF"/>
        </w:rPr>
        <w:t xml:space="preserve">Laboratoire de Recherche </w:t>
      </w:r>
      <w:r w:rsidRPr="77C24AAF" w:rsidR="24DE9FD6">
        <w:rPr>
          <w:rFonts w:ascii="Times New Roman" w:hAnsi="Times New Roman" w:eastAsia="Times New Roman" w:cs="Times New Roman"/>
          <w:color w:val="000000" w:themeColor="text1" w:themeTint="FF" w:themeShade="FF"/>
        </w:rPr>
        <w:t xml:space="preserve">Entreprise et Recherche </w:t>
      </w:r>
      <w:r w:rsidRPr="77C24AAF" w:rsidR="3F6E6B58">
        <w:rPr>
          <w:rFonts w:ascii="Times New Roman" w:hAnsi="Times New Roman" w:eastAsia="Times New Roman" w:cs="Times New Roman"/>
          <w:color w:val="000000" w:themeColor="text1" w:themeTint="FF" w:themeShade="FF"/>
        </w:rPr>
        <w:t>en Marketing (</w:t>
      </w:r>
      <w:r w:rsidRPr="77C24AAF" w:rsidR="0CA99936">
        <w:rPr>
          <w:rFonts w:ascii="Times New Roman" w:hAnsi="Times New Roman" w:eastAsia="Times New Roman" w:cs="Times New Roman"/>
          <w:color w:val="000000" w:themeColor="text1" w:themeTint="FF" w:themeShade="FF"/>
        </w:rPr>
        <w:t>ERMA</w:t>
      </w:r>
      <w:r w:rsidRPr="77C24AAF" w:rsidR="3F6E6B58">
        <w:rPr>
          <w:rFonts w:ascii="Times New Roman" w:hAnsi="Times New Roman" w:eastAsia="Times New Roman" w:cs="Times New Roman"/>
          <w:color w:val="000000" w:themeColor="text1" w:themeTint="FF" w:themeShade="FF"/>
        </w:rPr>
        <w:t>)</w:t>
      </w:r>
    </w:p>
    <w:p w:rsidR="0A389711" w:rsidP="77C24AAF" w:rsidRDefault="0A389711" w14:paraId="26D8F987" w14:textId="7ADC7357">
      <w:pPr>
        <w:shd w:val="clear" w:color="auto" w:fill="FFFFFF" w:themeFill="background1"/>
        <w:spacing w:after="0" w:line="360" w:lineRule="auto"/>
        <w:jc w:val="center"/>
        <w:rPr>
          <w:rFonts w:ascii="Times New Roman" w:hAnsi="Times New Roman" w:eastAsia="Times New Roman" w:cs="Times New Roman"/>
          <w:color w:val="000000" w:themeColor="text1" w:themeTint="FF" w:themeShade="FF"/>
        </w:rPr>
      </w:pPr>
      <w:r w:rsidRPr="77C24AAF" w:rsidR="0A389711">
        <w:rPr>
          <w:rFonts w:ascii="Times New Roman" w:hAnsi="Times New Roman" w:eastAsia="Times New Roman" w:cs="Times New Roman"/>
          <w:color w:val="000000" w:themeColor="text1" w:themeTint="FF" w:themeShade="FF"/>
        </w:rPr>
        <w:t>Rym.trabelsi.essec@gmail.com</w:t>
      </w:r>
    </w:p>
    <w:p w:rsidR="088B6F46" w:rsidP="50C0D832" w:rsidRDefault="088B6F46" w14:paraId="21103DD0" w14:textId="6E5710AA">
      <w:pPr>
        <w:shd w:val="clear" w:color="auto" w:fill="FFFFFF" w:themeFill="background1"/>
        <w:spacing w:after="0" w:line="360" w:lineRule="auto"/>
        <w:jc w:val="center"/>
        <w:rPr>
          <w:rFonts w:ascii="Times New Roman" w:hAnsi="Times New Roman" w:eastAsia="Times New Roman" w:cs="Times New Roman"/>
          <w:color w:val="000000" w:themeColor="text1"/>
          <w:sz w:val="28"/>
          <w:szCs w:val="28"/>
        </w:rPr>
      </w:pPr>
    </w:p>
    <w:p w:rsidR="088B6F46" w:rsidP="50C0D832" w:rsidRDefault="546108ED" w14:paraId="2BAFF814" w14:textId="45ADE272">
      <w:pPr>
        <w:shd w:val="clear" w:color="auto" w:fill="FFFFFF" w:themeFill="background1"/>
        <w:spacing w:after="0" w:line="360" w:lineRule="auto"/>
        <w:jc w:val="center"/>
        <w:rPr>
          <w:rFonts w:ascii="Times New Roman" w:hAnsi="Times New Roman" w:eastAsia="Times New Roman" w:cs="Times New Roman"/>
          <w:b w:val="1"/>
          <w:bCs w:val="1"/>
          <w:color w:val="000000" w:themeColor="text1"/>
          <w:sz w:val="28"/>
          <w:szCs w:val="28"/>
        </w:rPr>
      </w:pPr>
      <w:r w:rsidRPr="77C24AAF" w:rsidR="546108ED">
        <w:rPr>
          <w:rFonts w:ascii="Times New Roman" w:hAnsi="Times New Roman" w:eastAsia="Times New Roman" w:cs="Times New Roman"/>
          <w:b w:val="1"/>
          <w:bCs w:val="1"/>
          <w:color w:val="000000" w:themeColor="text1" w:themeTint="FF" w:themeShade="FF"/>
          <w:sz w:val="28"/>
          <w:szCs w:val="28"/>
        </w:rPr>
        <w:t>B</w:t>
      </w:r>
      <w:r w:rsidRPr="77C24AAF" w:rsidR="140F8B9E">
        <w:rPr>
          <w:rFonts w:ascii="Times New Roman" w:hAnsi="Times New Roman" w:eastAsia="Times New Roman" w:cs="Times New Roman"/>
          <w:b w:val="1"/>
          <w:bCs w:val="1"/>
          <w:color w:val="000000" w:themeColor="text1" w:themeTint="FF" w:themeShade="FF"/>
          <w:sz w:val="28"/>
          <w:szCs w:val="28"/>
        </w:rPr>
        <w:t>ESSOUSSA</w:t>
      </w:r>
      <w:r w:rsidRPr="77C24AAF" w:rsidR="546108ED">
        <w:rPr>
          <w:rFonts w:ascii="Times New Roman" w:hAnsi="Times New Roman" w:eastAsia="Times New Roman" w:cs="Times New Roman"/>
          <w:b w:val="1"/>
          <w:bCs w:val="1"/>
          <w:color w:val="000000" w:themeColor="text1" w:themeTint="FF" w:themeShade="FF"/>
          <w:sz w:val="28"/>
          <w:szCs w:val="28"/>
        </w:rPr>
        <w:t xml:space="preserve"> Khalil</w:t>
      </w:r>
    </w:p>
    <w:p w:rsidR="00D061FF" w:rsidP="77C24AAF" w:rsidRDefault="724DF858" w14:paraId="6B25E783" w14:textId="5F39ADE2">
      <w:pPr>
        <w:shd w:val="clear" w:color="auto" w:fill="FFFFFF" w:themeFill="background1"/>
        <w:spacing w:after="0" w:line="360" w:lineRule="auto"/>
        <w:jc w:val="center"/>
        <w:rPr>
          <w:rFonts w:ascii="Times New Roman" w:hAnsi="Times New Roman" w:eastAsia="Times New Roman" w:cs="Times New Roman"/>
          <w:sz w:val="24"/>
          <w:szCs w:val="24"/>
        </w:rPr>
      </w:pPr>
      <w:r w:rsidRPr="77C24AAF" w:rsidR="724DF858">
        <w:rPr>
          <w:rFonts w:ascii="Times New Roman" w:hAnsi="Times New Roman" w:eastAsia="Times New Roman" w:cs="Times New Roman"/>
          <w:sz w:val="24"/>
          <w:szCs w:val="24"/>
        </w:rPr>
        <w:t xml:space="preserve"> École Supérieure des Sciences Économiques</w:t>
      </w:r>
      <w:r w:rsidRPr="77C24AAF" w:rsidR="1AB1A6DC">
        <w:rPr>
          <w:rFonts w:ascii="Times New Roman" w:hAnsi="Times New Roman" w:eastAsia="Times New Roman" w:cs="Times New Roman"/>
          <w:sz w:val="24"/>
          <w:szCs w:val="24"/>
        </w:rPr>
        <w:t xml:space="preserve"> et Commerciales</w:t>
      </w:r>
    </w:p>
    <w:p w:rsidRPr="00D061FF" w:rsidR="088B6F46" w:rsidP="77C24AAF" w:rsidRDefault="724DF858" w14:paraId="6C743ECE" w14:textId="3A467844">
      <w:pPr>
        <w:shd w:val="clear" w:color="auto" w:fill="FFFFFF" w:themeFill="background1"/>
        <w:spacing w:after="0" w:line="360" w:lineRule="auto"/>
        <w:jc w:val="center"/>
        <w:rPr>
          <w:rFonts w:ascii="Times New Roman" w:hAnsi="Times New Roman" w:eastAsia="Times New Roman" w:cs="Times New Roman"/>
          <w:sz w:val="24"/>
          <w:szCs w:val="24"/>
        </w:rPr>
      </w:pPr>
      <w:r w:rsidRPr="77C24AAF" w:rsidR="724DF858">
        <w:rPr>
          <w:rFonts w:ascii="Times New Roman" w:hAnsi="Times New Roman" w:eastAsia="Times New Roman" w:cs="Times New Roman"/>
          <w:sz w:val="24"/>
          <w:szCs w:val="24"/>
        </w:rPr>
        <w:t xml:space="preserve"> Université de Tunis, Tunisie</w:t>
      </w:r>
    </w:p>
    <w:p w:rsidR="6A6F80E5" w:rsidP="77C24AAF" w:rsidRDefault="6A6F80E5" w14:paraId="3EE48077" w14:textId="32623513">
      <w:pPr>
        <w:shd w:val="clear" w:color="auto" w:fill="FFFFFF" w:themeFill="background1"/>
        <w:spacing w:after="0" w:line="360" w:lineRule="auto"/>
        <w:jc w:val="center"/>
        <w:rPr>
          <w:rFonts w:ascii="Times New Roman" w:hAnsi="Times New Roman" w:eastAsia="Times New Roman" w:cs="Times New Roman"/>
          <w:sz w:val="24"/>
          <w:szCs w:val="24"/>
        </w:rPr>
      </w:pPr>
      <w:r w:rsidRPr="77C24AAF" w:rsidR="6A6F80E5">
        <w:rPr>
          <w:rFonts w:ascii="Times New Roman" w:hAnsi="Times New Roman" w:eastAsia="Times New Roman" w:cs="Times New Roman"/>
          <w:sz w:val="24"/>
          <w:szCs w:val="24"/>
        </w:rPr>
        <w:t>Research in Business Relationship and Economics</w:t>
      </w:r>
      <w:r w:rsidRPr="77C24AAF" w:rsidR="2B4BF4AB">
        <w:rPr>
          <w:rFonts w:ascii="Times New Roman" w:hAnsi="Times New Roman" w:eastAsia="Times New Roman" w:cs="Times New Roman"/>
          <w:sz w:val="24"/>
          <w:szCs w:val="24"/>
        </w:rPr>
        <w:t xml:space="preserve"> </w:t>
      </w:r>
      <w:r w:rsidRPr="77C24AAF" w:rsidR="2B4BF4AB">
        <w:rPr>
          <w:rFonts w:ascii="Times New Roman" w:hAnsi="Times New Roman" w:eastAsia="Times New Roman" w:cs="Times New Roman"/>
          <w:sz w:val="24"/>
          <w:szCs w:val="24"/>
        </w:rPr>
        <w:t>(</w:t>
      </w:r>
      <w:r w:rsidRPr="77C24AAF" w:rsidR="6DABABA7">
        <w:rPr>
          <w:rFonts w:ascii="Times New Roman" w:hAnsi="Times New Roman" w:eastAsia="Times New Roman" w:cs="Times New Roman"/>
          <w:sz w:val="24"/>
          <w:szCs w:val="24"/>
        </w:rPr>
        <w:t>ARBRE</w:t>
      </w:r>
      <w:r w:rsidRPr="77C24AAF" w:rsidR="22B30B8E">
        <w:rPr>
          <w:rFonts w:ascii="Times New Roman" w:hAnsi="Times New Roman" w:eastAsia="Times New Roman" w:cs="Times New Roman"/>
          <w:sz w:val="24"/>
          <w:szCs w:val="24"/>
        </w:rPr>
        <w:t>)</w:t>
      </w:r>
    </w:p>
    <w:p w:rsidR="20925ADA" w:rsidP="77C24AAF" w:rsidRDefault="20925ADA" w14:paraId="4BCED4F5" w14:textId="535C2821">
      <w:pPr>
        <w:shd w:val="clear" w:color="auto" w:fill="FFFFFF" w:themeFill="background1"/>
        <w:spacing w:after="0" w:line="360" w:lineRule="auto"/>
        <w:jc w:val="center"/>
        <w:rPr>
          <w:rFonts w:ascii="Times New Roman" w:hAnsi="Times New Roman" w:eastAsia="Times New Roman" w:cs="Times New Roman"/>
          <w:sz w:val="24"/>
          <w:szCs w:val="24"/>
        </w:rPr>
      </w:pPr>
      <w:r w:rsidRPr="77C24AAF" w:rsidR="20925ADA">
        <w:rPr>
          <w:rFonts w:ascii="Times New Roman" w:hAnsi="Times New Roman" w:eastAsia="Times New Roman" w:cs="Times New Roman"/>
          <w:sz w:val="24"/>
          <w:szCs w:val="24"/>
        </w:rPr>
        <w:t>Khalilbessoussa41@gmail.com</w:t>
      </w:r>
    </w:p>
    <w:p w:rsidRPr="00DE24F8" w:rsidR="00D061FF" w:rsidP="77C24AAF" w:rsidRDefault="00D061FF" w14:paraId="2B14798D" w14:textId="3A35590B">
      <w:pPr>
        <w:tabs>
          <w:tab w:val="center" w:pos="4513"/>
        </w:tabs>
        <w:rPr>
          <w:rFonts w:ascii="Times New Roman" w:hAnsi="Times New Roman" w:eastAsia="Times New Roman" w:cs="Times New Roman" w:asciiTheme="majorBidi" w:hAnsiTheme="majorBidi" w:cstheme="majorBidi"/>
        </w:rPr>
      </w:pPr>
      <w:r w:rsidRPr="77C24AAF" w:rsidR="00D061FF">
        <w:rPr>
          <w:rFonts w:ascii="Times New Roman" w:hAnsi="Times New Roman" w:eastAsia="Times New Roman" w:cs="Times New Roman" w:asciiTheme="majorBidi" w:hAnsiTheme="majorBidi" w:cstheme="majorBidi"/>
          <w:b w:val="1"/>
          <w:bCs w:val="1"/>
          <w:sz w:val="20"/>
          <w:szCs w:val="20"/>
        </w:rPr>
        <w:t>Date de soumission</w:t>
      </w:r>
      <w:r w:rsidRPr="77C24AAF" w:rsidR="00D061FF">
        <w:rPr>
          <w:rFonts w:ascii="Times New Roman" w:hAnsi="Times New Roman" w:eastAsia="Times New Roman" w:cs="Times New Roman" w:asciiTheme="majorBidi" w:hAnsiTheme="majorBidi" w:cstheme="majorBidi"/>
          <w:sz w:val="20"/>
          <w:szCs w:val="20"/>
        </w:rPr>
        <w:t xml:space="preserve"> : </w:t>
      </w:r>
      <w:r w:rsidRPr="77C24AAF" w:rsidR="1B744879">
        <w:rPr>
          <w:rFonts w:ascii="Times New Roman" w:hAnsi="Times New Roman" w:eastAsia="Times New Roman" w:cs="Times New Roman" w:asciiTheme="majorBidi" w:hAnsiTheme="majorBidi" w:cstheme="majorBidi"/>
          <w:sz w:val="20"/>
          <w:szCs w:val="20"/>
        </w:rPr>
        <w:t>20/09/2025</w:t>
      </w:r>
      <w:r w:rsidRPr="77C24AAF" w:rsidR="00D061FF">
        <w:rPr>
          <w:rFonts w:ascii="Times New Roman" w:hAnsi="Times New Roman" w:eastAsia="Times New Roman" w:cs="Times New Roman" w:asciiTheme="majorBidi" w:hAnsiTheme="majorBidi" w:cstheme="majorBidi"/>
          <w:sz w:val="20"/>
          <w:szCs w:val="20"/>
        </w:rPr>
        <w:t xml:space="preserve"> </w:t>
      </w:r>
      <w:r>
        <w:tab/>
      </w:r>
    </w:p>
    <w:p w:rsidRPr="00DE24F8" w:rsidR="00D061FF" w:rsidP="77C24AAF" w:rsidRDefault="00D061FF" w14:paraId="4B87E3C6" w14:textId="1CCCBCAE">
      <w:pPr>
        <w:rPr>
          <w:rFonts w:ascii="Times New Roman" w:hAnsi="Times New Roman" w:eastAsia="Times New Roman" w:cs="Times New Roman" w:asciiTheme="majorBidi" w:hAnsiTheme="majorBidi" w:cstheme="majorBidi"/>
        </w:rPr>
      </w:pPr>
      <w:r w:rsidRPr="77C24AAF" w:rsidR="00D061FF">
        <w:rPr>
          <w:rFonts w:ascii="Times New Roman" w:hAnsi="Times New Roman" w:eastAsia="Times New Roman" w:cs="Times New Roman" w:asciiTheme="majorBidi" w:hAnsiTheme="majorBidi" w:cstheme="majorBidi"/>
          <w:b w:val="1"/>
          <w:bCs w:val="1"/>
          <w:sz w:val="20"/>
          <w:szCs w:val="20"/>
        </w:rPr>
        <w:t>Date d’acceptation</w:t>
      </w:r>
      <w:r w:rsidRPr="77C24AAF" w:rsidR="00D061FF">
        <w:rPr>
          <w:rFonts w:ascii="Times New Roman" w:hAnsi="Times New Roman" w:eastAsia="Times New Roman" w:cs="Times New Roman" w:asciiTheme="majorBidi" w:hAnsiTheme="majorBidi" w:cstheme="majorBidi"/>
          <w:sz w:val="20"/>
          <w:szCs w:val="20"/>
        </w:rPr>
        <w:t xml:space="preserve"> : </w:t>
      </w:r>
      <w:r w:rsidRPr="77C24AAF" w:rsidR="414DA923">
        <w:rPr>
          <w:rFonts w:ascii="Times New Roman" w:hAnsi="Times New Roman" w:eastAsia="Times New Roman" w:cs="Times New Roman" w:asciiTheme="majorBidi" w:hAnsiTheme="majorBidi" w:cstheme="majorBidi"/>
          <w:sz w:val="20"/>
          <w:szCs w:val="20"/>
        </w:rPr>
        <w:t>1/10/2025</w:t>
      </w:r>
      <w:r w:rsidRPr="77C24AAF" w:rsidR="00D061FF">
        <w:rPr>
          <w:rFonts w:ascii="Times New Roman" w:hAnsi="Times New Roman" w:eastAsia="Times New Roman" w:cs="Times New Roman" w:asciiTheme="majorBidi" w:hAnsiTheme="majorBidi" w:cstheme="majorBidi"/>
          <w:sz w:val="20"/>
          <w:szCs w:val="20"/>
        </w:rPr>
        <w:t xml:space="preserve"> </w:t>
      </w:r>
    </w:p>
    <w:p w:rsidRPr="00DE24F8" w:rsidR="00D061FF" w:rsidP="00D061FF" w:rsidRDefault="00D061FF" w14:paraId="3739FCB2" w14:textId="77777777">
      <w:pPr>
        <w:rPr>
          <w:rFonts w:eastAsia="Times New Roman" w:asciiTheme="majorBidi" w:hAnsiTheme="majorBidi" w:cstheme="majorBidi"/>
        </w:rPr>
      </w:pPr>
      <w:r w:rsidRPr="00DE24F8">
        <w:rPr>
          <w:rFonts w:eastAsia="Times New Roman" w:asciiTheme="majorBidi" w:hAnsiTheme="majorBidi" w:cstheme="majorBidi"/>
          <w:b/>
          <w:bCs/>
          <w:sz w:val="20"/>
          <w:szCs w:val="20"/>
        </w:rPr>
        <w:t>Pour citer cet article</w:t>
      </w:r>
      <w:r w:rsidRPr="00DE24F8">
        <w:rPr>
          <w:rFonts w:eastAsia="Times New Roman" w:asciiTheme="majorBidi" w:hAnsiTheme="majorBidi" w:cstheme="majorBidi"/>
          <w:sz w:val="20"/>
          <w:szCs w:val="20"/>
        </w:rPr>
        <w:t xml:space="preserve"> : </w:t>
      </w:r>
    </w:p>
    <w:p w:rsidRPr="00DE24F8" w:rsidR="00D061FF" w:rsidP="77C24AAF" w:rsidRDefault="00D061FF" w14:paraId="46A0035E" w14:textId="455C03E2">
      <w:pPr>
        <w:rPr>
          <w:rFonts w:ascii="Times New Roman" w:hAnsi="Times New Roman" w:eastAsia="Times New Roman" w:cs="Times New Roman" w:asciiTheme="majorBidi" w:hAnsiTheme="majorBidi" w:cstheme="majorBidi"/>
          <w:sz w:val="20"/>
          <w:szCs w:val="20"/>
        </w:rPr>
      </w:pPr>
      <w:r w:rsidRPr="77C24AAF" w:rsidR="4CFCEC10">
        <w:rPr>
          <w:rFonts w:ascii="Times New Roman" w:hAnsi="Times New Roman" w:eastAsia="Times New Roman" w:cs="Times New Roman" w:asciiTheme="majorBidi" w:hAnsiTheme="majorBidi" w:cstheme="majorBidi"/>
          <w:sz w:val="20"/>
          <w:szCs w:val="20"/>
        </w:rPr>
        <w:t>Bessoussa K</w:t>
      </w:r>
      <w:r w:rsidRPr="77C24AAF" w:rsidR="00D061FF">
        <w:rPr>
          <w:rFonts w:ascii="Times New Roman" w:hAnsi="Times New Roman" w:eastAsia="Times New Roman" w:cs="Times New Roman" w:asciiTheme="majorBidi" w:hAnsiTheme="majorBidi" w:cstheme="majorBidi"/>
          <w:sz w:val="20"/>
          <w:szCs w:val="20"/>
        </w:rPr>
        <w:t>.</w:t>
      </w:r>
      <w:r w:rsidRPr="77C24AAF" w:rsidR="00D061FF">
        <w:rPr>
          <w:rFonts w:ascii="Times New Roman" w:hAnsi="Times New Roman" w:eastAsia="Times New Roman" w:cs="Times New Roman" w:asciiTheme="majorBidi" w:hAnsiTheme="majorBidi" w:cstheme="majorBidi"/>
          <w:sz w:val="20"/>
          <w:szCs w:val="20"/>
        </w:rPr>
        <w:t xml:space="preserve"> (20</w:t>
      </w:r>
      <w:r w:rsidRPr="77C24AAF" w:rsidR="1D659D62">
        <w:rPr>
          <w:rFonts w:ascii="Times New Roman" w:hAnsi="Times New Roman" w:eastAsia="Times New Roman" w:cs="Times New Roman" w:asciiTheme="majorBidi" w:hAnsiTheme="majorBidi" w:cstheme="majorBidi"/>
          <w:sz w:val="20"/>
          <w:szCs w:val="20"/>
        </w:rPr>
        <w:t>26</w:t>
      </w:r>
      <w:r w:rsidRPr="77C24AAF" w:rsidR="00D061FF">
        <w:rPr>
          <w:rFonts w:ascii="Times New Roman" w:hAnsi="Times New Roman" w:eastAsia="Times New Roman" w:cs="Times New Roman" w:asciiTheme="majorBidi" w:hAnsiTheme="majorBidi" w:cstheme="majorBidi"/>
          <w:sz w:val="20"/>
          <w:szCs w:val="20"/>
        </w:rPr>
        <w:t>)</w:t>
      </w:r>
      <w:r w:rsidRPr="77C24AAF" w:rsidR="00D061FF">
        <w:rPr>
          <w:rFonts w:ascii="Times New Roman" w:hAnsi="Times New Roman" w:eastAsia="Times New Roman" w:cs="Times New Roman" w:asciiTheme="majorBidi" w:hAnsiTheme="majorBidi" w:cstheme="majorBidi"/>
          <w:sz w:val="20"/>
          <w:szCs w:val="20"/>
        </w:rPr>
        <w:t xml:space="preserve"> «</w:t>
      </w:r>
      <w:r w:rsidRPr="77C24AAF" w:rsidR="2749469D">
        <w:rPr>
          <w:rFonts w:ascii="Times New Roman" w:hAnsi="Times New Roman" w:eastAsia="Times New Roman" w:cs="Times New Roman" w:asciiTheme="majorBidi" w:hAnsiTheme="majorBidi" w:cstheme="majorBidi"/>
          <w:sz w:val="20"/>
          <w:szCs w:val="20"/>
        </w:rPr>
        <w:t>L’intention</w:t>
      </w:r>
      <w:r w:rsidRPr="77C24AAF" w:rsidR="2749469D">
        <w:rPr>
          <w:rFonts w:ascii="Times New Roman" w:hAnsi="Times New Roman" w:eastAsia="Times New Roman" w:cs="Times New Roman" w:asciiTheme="majorBidi" w:hAnsiTheme="majorBidi" w:cstheme="majorBidi"/>
          <w:sz w:val="20"/>
          <w:szCs w:val="20"/>
        </w:rPr>
        <w:t xml:space="preserve"> d’adoption d’un </w:t>
      </w:r>
      <w:r w:rsidRPr="77C24AAF" w:rsidR="2749469D">
        <w:rPr>
          <w:rFonts w:ascii="Times New Roman" w:hAnsi="Times New Roman" w:eastAsia="Times New Roman" w:cs="Times New Roman" w:asciiTheme="majorBidi" w:hAnsiTheme="majorBidi" w:cstheme="majorBidi"/>
          <w:sz w:val="20"/>
          <w:szCs w:val="20"/>
        </w:rPr>
        <w:t>chatbot</w:t>
      </w:r>
      <w:r w:rsidRPr="77C24AAF" w:rsidR="2749469D">
        <w:rPr>
          <w:rFonts w:ascii="Times New Roman" w:hAnsi="Times New Roman" w:eastAsia="Times New Roman" w:cs="Times New Roman" w:asciiTheme="majorBidi" w:hAnsiTheme="majorBidi" w:cstheme="majorBidi"/>
          <w:sz w:val="20"/>
          <w:szCs w:val="20"/>
        </w:rPr>
        <w:t>: Facteurs clés et impac</w:t>
      </w:r>
      <w:r w:rsidRPr="77C24AAF" w:rsidR="17FB835C">
        <w:rPr>
          <w:rFonts w:ascii="Times New Roman" w:hAnsi="Times New Roman" w:eastAsia="Times New Roman" w:cs="Times New Roman" w:asciiTheme="majorBidi" w:hAnsiTheme="majorBidi" w:cstheme="majorBidi"/>
          <w:sz w:val="20"/>
          <w:szCs w:val="20"/>
        </w:rPr>
        <w:t>ts sur la satisfaction et la fidélité en ligne</w:t>
      </w:r>
      <w:r w:rsidRPr="77C24AAF" w:rsidR="00D061FF">
        <w:rPr>
          <w:rFonts w:ascii="Times New Roman" w:hAnsi="Times New Roman" w:eastAsia="Times New Roman" w:cs="Times New Roman" w:asciiTheme="majorBidi" w:hAnsiTheme="majorBidi" w:cstheme="majorBidi"/>
          <w:sz w:val="20"/>
          <w:szCs w:val="20"/>
        </w:rPr>
        <w:t xml:space="preserve">», Revue </w:t>
      </w:r>
      <w:r w:rsidRPr="77C24AAF" w:rsidR="00D061FF">
        <w:rPr>
          <w:rFonts w:ascii="Times New Roman" w:hAnsi="Times New Roman" w:eastAsia="Times New Roman" w:cs="Times New Roman" w:asciiTheme="majorBidi" w:hAnsiTheme="majorBidi" w:cstheme="majorBidi"/>
          <w:sz w:val="20"/>
          <w:szCs w:val="20"/>
        </w:rPr>
        <w:t>Internationale Multidisciplinaire D’Economie et de Gestion d’Economie et de Gestion</w:t>
      </w:r>
      <w:r w:rsidRPr="77C24AAF" w:rsidR="00D061FF">
        <w:rPr>
          <w:rFonts w:ascii="Times New Roman" w:hAnsi="Times New Roman" w:eastAsia="Times New Roman" w:cs="Times New Roman" w:asciiTheme="majorBidi" w:hAnsiTheme="majorBidi" w:cstheme="majorBidi"/>
          <w:sz w:val="20"/>
          <w:szCs w:val="20"/>
        </w:rPr>
        <w:t xml:space="preserve"> </w:t>
      </w:r>
      <w:r w:rsidRPr="77C24AAF" w:rsidR="00D061FF">
        <w:rPr>
          <w:rFonts w:ascii="Times New Roman" w:hAnsi="Times New Roman" w:eastAsia="Times New Roman" w:cs="Times New Roman" w:asciiTheme="majorBidi" w:hAnsiTheme="majorBidi" w:cstheme="majorBidi"/>
          <w:sz w:val="20"/>
          <w:szCs w:val="20"/>
        </w:rPr>
        <w:t>«</w:t>
      </w:r>
      <w:r w:rsidRPr="77C24AAF" w:rsidR="00D061FF">
        <w:rPr>
          <w:rFonts w:ascii="Book Antiqua" w:hAnsi="Book Antiqua"/>
          <w:sz w:val="20"/>
          <w:szCs w:val="20"/>
        </w:rPr>
        <w:t>Volume</w:t>
      </w:r>
      <w:r w:rsidRPr="77C24AAF" w:rsidR="00D061FF">
        <w:rPr>
          <w:rFonts w:ascii="Book Antiqua" w:hAnsi="Book Antiqua"/>
          <w:sz w:val="20"/>
          <w:szCs w:val="20"/>
        </w:rPr>
        <w:t xml:space="preserve"> XX : Numéro </w:t>
      </w:r>
      <w:r w:rsidRPr="77C24AAF" w:rsidR="00D061FF">
        <w:rPr>
          <w:rFonts w:ascii="Book Antiqua" w:hAnsi="Book Antiqua"/>
          <w:sz w:val="20"/>
          <w:szCs w:val="20"/>
        </w:rPr>
        <w:t>YY</w:t>
      </w:r>
      <w:r w:rsidRPr="77C24AAF" w:rsidR="00D061FF">
        <w:rPr>
          <w:rFonts w:ascii="Times New Roman" w:hAnsi="Times New Roman" w:eastAsia="Times New Roman" w:cs="Times New Roman" w:asciiTheme="majorBidi" w:hAnsiTheme="majorBidi" w:cstheme="majorBidi"/>
          <w:sz w:val="20"/>
          <w:szCs w:val="20"/>
        </w:rPr>
        <w:t>»</w:t>
      </w:r>
      <w:r w:rsidRPr="77C24AAF" w:rsidR="00D061FF">
        <w:rPr>
          <w:rFonts w:ascii="Times New Roman" w:hAnsi="Times New Roman" w:eastAsia="Times New Roman" w:cs="Times New Roman" w:asciiTheme="majorBidi" w:hAnsiTheme="majorBidi" w:cstheme="majorBidi"/>
          <w:sz w:val="20"/>
          <w:szCs w:val="20"/>
        </w:rPr>
        <w:t xml:space="preserve"> p</w:t>
      </w:r>
      <w:r w:rsidRPr="77C24AAF" w:rsidR="00D061FF">
        <w:rPr>
          <w:rFonts w:ascii="Times New Roman" w:hAnsi="Times New Roman" w:eastAsia="Times New Roman" w:cs="Times New Roman" w:asciiTheme="majorBidi" w:hAnsiTheme="majorBidi" w:cstheme="majorBidi"/>
          <w:sz w:val="20"/>
          <w:szCs w:val="20"/>
        </w:rPr>
        <w:t>p</w:t>
      </w:r>
      <w:r w:rsidRPr="77C24AAF" w:rsidR="00D061FF">
        <w:rPr>
          <w:rFonts w:ascii="Times New Roman" w:hAnsi="Times New Roman" w:eastAsia="Times New Roman" w:cs="Times New Roman" w:asciiTheme="majorBidi" w:hAnsiTheme="majorBidi" w:cstheme="majorBidi"/>
          <w:sz w:val="20"/>
          <w:szCs w:val="20"/>
        </w:rPr>
        <w:t xml:space="preserve"> : - </w:t>
      </w:r>
    </w:p>
    <w:p w:rsidRPr="008C05F7" w:rsidR="00D061FF" w:rsidP="00D061FF" w:rsidRDefault="00D061FF" w14:paraId="03AE0AAA" w14:textId="77777777">
      <w:pPr>
        <w:rPr>
          <w:rFonts w:eastAsia="Times New Roman" w:asciiTheme="majorBidi" w:hAnsiTheme="majorBidi" w:cstheme="majorBidi"/>
          <w:b/>
          <w:bCs/>
          <w:lang w:val="en-AU"/>
        </w:rPr>
      </w:pPr>
      <w:r w:rsidRPr="008C05F7">
        <w:rPr>
          <w:rFonts w:eastAsia="Times New Roman" w:asciiTheme="majorBidi" w:hAnsiTheme="majorBidi" w:cstheme="majorBidi"/>
          <w:b/>
          <w:bCs/>
          <w:lang w:val="en-AU"/>
        </w:rPr>
        <w:t xml:space="preserve">Digital Object Identifier (DOI) : </w:t>
      </w:r>
    </w:p>
    <w:p w:rsidR="00D061FF" w:rsidP="00D061FF" w:rsidRDefault="00D061FF" w14:paraId="46DBC33F" w14:textId="77777777">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rsidRPr="003206DF" w:rsidR="00D061FF" w:rsidP="003206DF" w:rsidRDefault="00D061FF" w14:paraId="3B6FF658" w14:textId="59C4E578">
      <w:pPr>
        <w:widowControl w:val="0"/>
        <w:suppressAutoHyphens/>
        <w:rPr>
          <w:sz w:val="20"/>
          <w:szCs w:val="20"/>
          <w:lang w:val="en-US"/>
        </w:rPr>
      </w:pPr>
      <w:r>
        <w:rPr>
          <w:noProof/>
          <w:sz w:val="20"/>
          <w:szCs w:val="20"/>
        </w:rPr>
        <w:drawing>
          <wp:anchor distT="0" distB="0" distL="114300" distR="114300" simplePos="0" relativeHeight="251659264" behindDoc="0" locked="0" layoutInCell="1" allowOverlap="1" wp14:anchorId="1E2B607B" wp14:editId="758B9859">
            <wp:simplePos x="0" y="0"/>
            <wp:positionH relativeFrom="column">
              <wp:posOffset>2552881</wp:posOffset>
            </wp:positionH>
            <wp:positionV relativeFrom="paragraph">
              <wp:posOffset>0</wp:posOffset>
            </wp:positionV>
            <wp:extent cx="790575" cy="304800"/>
            <wp:effectExtent l="0" t="0" r="952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304800"/>
                    </a:xfrm>
                    <a:prstGeom prst="rect">
                      <a:avLst/>
                    </a:prstGeom>
                    <a:noFill/>
                    <a:ln w="9525">
                      <a:noFill/>
                      <a:miter lim="800000"/>
                      <a:headEnd/>
                      <a:tailEnd/>
                    </a:ln>
                  </pic:spPr>
                </pic:pic>
              </a:graphicData>
            </a:graphic>
          </wp:anchor>
        </w:drawing>
      </w:r>
    </w:p>
    <w:p w:rsidR="088B6F46" w:rsidP="50C0D832" w:rsidRDefault="088B6F46" w14:paraId="3E16F112" w14:textId="718A62D2">
      <w:pPr>
        <w:spacing w:line="360" w:lineRule="auto"/>
        <w:rPr>
          <w:rFonts w:ascii="Times New Roman" w:hAnsi="Times New Roman" w:eastAsia="Times New Roman" w:cs="Times New Roman"/>
          <w:b/>
          <w:bCs/>
          <w:i/>
          <w:iCs/>
          <w:color w:val="000000" w:themeColor="text1"/>
          <w:sz w:val="28"/>
          <w:szCs w:val="28"/>
          <w:u w:val="single"/>
        </w:rPr>
      </w:pPr>
      <w:bookmarkStart w:name="_GoBack" w:id="0"/>
      <w:bookmarkEnd w:id="0"/>
      <w:r w:rsidRPr="50C0D832">
        <w:rPr>
          <w:rFonts w:ascii="Times New Roman" w:hAnsi="Times New Roman" w:eastAsia="Times New Roman" w:cs="Times New Roman"/>
          <w:b/>
          <w:bCs/>
          <w:i/>
          <w:iCs/>
          <w:color w:val="000000" w:themeColor="text1"/>
          <w:sz w:val="28"/>
          <w:szCs w:val="28"/>
          <w:u w:val="single"/>
        </w:rPr>
        <w:t>Résumé :</w:t>
      </w:r>
      <w:r w:rsidRPr="50C0D832" w:rsidR="4D2DCE05">
        <w:rPr>
          <w:rFonts w:ascii="Times New Roman" w:hAnsi="Times New Roman" w:eastAsia="Times New Roman" w:cs="Times New Roman"/>
          <w:b/>
          <w:bCs/>
          <w:i/>
          <w:iCs/>
          <w:color w:val="000000" w:themeColor="text1"/>
          <w:sz w:val="28"/>
          <w:szCs w:val="28"/>
          <w:u w:val="single"/>
        </w:rPr>
        <w:t xml:space="preserve"> </w:t>
      </w:r>
    </w:p>
    <w:p w:rsidR="4D2DCE05" w:rsidP="1C36590A" w:rsidRDefault="4D2DCE05" w14:paraId="14B148A5" w14:textId="4CD4F47D">
      <w:pPr>
        <w:spacing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Cette recherche vise à identifier les </w:t>
      </w:r>
      <w:r w:rsidRPr="1C36590A" w:rsidR="5972A3EC">
        <w:rPr>
          <w:rFonts w:ascii="Times New Roman" w:hAnsi="Times New Roman" w:eastAsia="Times New Roman" w:cs="Times New Roman"/>
        </w:rPr>
        <w:t>déterminants</w:t>
      </w:r>
      <w:r w:rsidRPr="1C36590A">
        <w:rPr>
          <w:rFonts w:ascii="Times New Roman" w:hAnsi="Times New Roman" w:eastAsia="Times New Roman" w:cs="Times New Roman"/>
        </w:rPr>
        <w:t xml:space="preserve"> </w:t>
      </w:r>
      <w:r w:rsidRPr="1C36590A" w:rsidR="5284E875">
        <w:rPr>
          <w:rFonts w:ascii="Times New Roman" w:hAnsi="Times New Roman" w:eastAsia="Times New Roman" w:cs="Times New Roman"/>
        </w:rPr>
        <w:t>de l’intention d’adopter un chatbot</w:t>
      </w:r>
      <w:r w:rsidRPr="1C36590A" w:rsidR="01740048">
        <w:rPr>
          <w:rFonts w:ascii="Times New Roman" w:hAnsi="Times New Roman" w:eastAsia="Times New Roman" w:cs="Times New Roman"/>
        </w:rPr>
        <w:t xml:space="preserve"> et étudier les effets sur la fidélité en ligne</w:t>
      </w:r>
      <w:r w:rsidRPr="1C36590A" w:rsidR="34BFDE89">
        <w:rPr>
          <w:rFonts w:ascii="Times New Roman" w:hAnsi="Times New Roman" w:eastAsia="Times New Roman" w:cs="Times New Roman"/>
        </w:rPr>
        <w:t xml:space="preserve"> tout en analysant le rôle médiateur de la satisfaction. Les don</w:t>
      </w:r>
      <w:r w:rsidRPr="1C36590A" w:rsidR="6BDD498F">
        <w:rPr>
          <w:rFonts w:ascii="Times New Roman" w:hAnsi="Times New Roman" w:eastAsia="Times New Roman" w:cs="Times New Roman"/>
        </w:rPr>
        <w:t>nées ont été collectées via un questionnaire administré en ligne aupr</w:t>
      </w:r>
      <w:r w:rsidRPr="1C36590A" w:rsidR="43326331">
        <w:rPr>
          <w:rFonts w:ascii="Times New Roman" w:hAnsi="Times New Roman" w:eastAsia="Times New Roman" w:cs="Times New Roman"/>
        </w:rPr>
        <w:t>è</w:t>
      </w:r>
      <w:r w:rsidRPr="1C36590A" w:rsidR="6BDD498F">
        <w:rPr>
          <w:rFonts w:ascii="Times New Roman" w:hAnsi="Times New Roman" w:eastAsia="Times New Roman" w:cs="Times New Roman"/>
        </w:rPr>
        <w:t>s de 358 répondan</w:t>
      </w:r>
      <w:r w:rsidRPr="1C36590A" w:rsidR="73029341">
        <w:rPr>
          <w:rFonts w:ascii="Times New Roman" w:hAnsi="Times New Roman" w:eastAsia="Times New Roman" w:cs="Times New Roman"/>
        </w:rPr>
        <w:t>ts</w:t>
      </w:r>
      <w:r w:rsidRPr="1C36590A" w:rsidR="3A905157">
        <w:rPr>
          <w:rFonts w:ascii="Times New Roman" w:hAnsi="Times New Roman" w:eastAsia="Times New Roman" w:cs="Times New Roman"/>
        </w:rPr>
        <w:t>. Les résultats de cette recherche montrent que l’utilité perç</w:t>
      </w:r>
      <w:r w:rsidRPr="1C36590A" w:rsidR="7A4717BD">
        <w:rPr>
          <w:rFonts w:ascii="Times New Roman" w:hAnsi="Times New Roman" w:eastAsia="Times New Roman" w:cs="Times New Roman"/>
        </w:rPr>
        <w:t>ue ainsi que l’intelligence perçue</w:t>
      </w:r>
      <w:r w:rsidRPr="1C36590A" w:rsidR="17BC1483">
        <w:rPr>
          <w:rFonts w:ascii="Times New Roman" w:hAnsi="Times New Roman" w:eastAsia="Times New Roman" w:cs="Times New Roman"/>
        </w:rPr>
        <w:t xml:space="preserve"> du chatbot influencent positivement l’intention</w:t>
      </w:r>
      <w:r w:rsidRPr="1C36590A" w:rsidR="36E309B8">
        <w:rPr>
          <w:rFonts w:ascii="Times New Roman" w:hAnsi="Times New Roman" w:eastAsia="Times New Roman" w:cs="Times New Roman"/>
        </w:rPr>
        <w:t xml:space="preserve"> de l’adopter. Les mêmes résultats mettent en avant </w:t>
      </w:r>
      <w:r w:rsidRPr="1C36590A" w:rsidR="47B0E0F7">
        <w:rPr>
          <w:rFonts w:ascii="Times New Roman" w:hAnsi="Times New Roman" w:eastAsia="Times New Roman" w:cs="Times New Roman"/>
        </w:rPr>
        <w:t>la médiation partielle de la satisfaction de la relation</w:t>
      </w:r>
      <w:r w:rsidRPr="1C36590A" w:rsidR="4981C45F">
        <w:rPr>
          <w:rFonts w:ascii="Times New Roman" w:hAnsi="Times New Roman" w:eastAsia="Times New Roman" w:cs="Times New Roman"/>
        </w:rPr>
        <w:t xml:space="preserve"> entre l’intention d’adopter un chatbot et la fidélité en ligne. De plus, cette recherche </w:t>
      </w:r>
      <w:r w:rsidRPr="1C36590A" w:rsidR="0757FE73">
        <w:rPr>
          <w:rFonts w:ascii="Times New Roman" w:hAnsi="Times New Roman" w:eastAsia="Times New Roman" w:cs="Times New Roman"/>
        </w:rPr>
        <w:t>montre que la satisfaction des clients et l’intention d’adopter le chatbot</w:t>
      </w:r>
      <w:r w:rsidRPr="1C36590A" w:rsidR="6AF92D43">
        <w:rPr>
          <w:rFonts w:ascii="Times New Roman" w:hAnsi="Times New Roman" w:eastAsia="Times New Roman" w:cs="Times New Roman"/>
        </w:rPr>
        <w:t xml:space="preserve"> ont un impact positif sur la fidélité en ligne. Ceci souligne</w:t>
      </w:r>
      <w:r w:rsidRPr="1C36590A" w:rsidR="66032AE5">
        <w:rPr>
          <w:rFonts w:ascii="Times New Roman" w:hAnsi="Times New Roman" w:eastAsia="Times New Roman" w:cs="Times New Roman"/>
        </w:rPr>
        <w:t xml:space="preserve"> l’importance de la satisfaction </w:t>
      </w:r>
      <w:r w:rsidRPr="1C36590A" w:rsidR="186B6069">
        <w:rPr>
          <w:rFonts w:ascii="Times New Roman" w:hAnsi="Times New Roman" w:eastAsia="Times New Roman" w:cs="Times New Roman"/>
        </w:rPr>
        <w:t>suite</w:t>
      </w:r>
      <w:r w:rsidRPr="1C36590A" w:rsidR="064C22ED">
        <w:rPr>
          <w:rFonts w:ascii="Times New Roman" w:hAnsi="Times New Roman" w:eastAsia="Times New Roman" w:cs="Times New Roman"/>
        </w:rPr>
        <w:t xml:space="preserve"> a</w:t>
      </w:r>
      <w:r w:rsidRPr="1C36590A" w:rsidR="66032AE5">
        <w:rPr>
          <w:rFonts w:ascii="Times New Roman" w:hAnsi="Times New Roman" w:eastAsia="Times New Roman" w:cs="Times New Roman"/>
        </w:rPr>
        <w:t xml:space="preserve"> </w:t>
      </w:r>
      <w:r w:rsidRPr="1C36590A" w:rsidR="297AAFEA">
        <w:rPr>
          <w:rFonts w:ascii="Times New Roman" w:hAnsi="Times New Roman" w:eastAsia="Times New Roman" w:cs="Times New Roman"/>
        </w:rPr>
        <w:t xml:space="preserve">une </w:t>
      </w:r>
      <w:r w:rsidRPr="1C36590A" w:rsidR="66032AE5">
        <w:rPr>
          <w:rFonts w:ascii="Times New Roman" w:hAnsi="Times New Roman" w:eastAsia="Times New Roman" w:cs="Times New Roman"/>
        </w:rPr>
        <w:t>bonne utilisation du chatbot</w:t>
      </w:r>
      <w:r w:rsidRPr="1C36590A" w:rsidR="457C34C2">
        <w:rPr>
          <w:rFonts w:ascii="Times New Roman" w:hAnsi="Times New Roman" w:eastAsia="Times New Roman" w:cs="Times New Roman"/>
        </w:rPr>
        <w:t xml:space="preserve"> pour fidéliser les </w:t>
      </w:r>
      <w:r w:rsidRPr="1C36590A" w:rsidR="6F9F53AA">
        <w:rPr>
          <w:rFonts w:ascii="Times New Roman" w:hAnsi="Times New Roman" w:eastAsia="Times New Roman" w:cs="Times New Roman"/>
        </w:rPr>
        <w:t>clients.</w:t>
      </w:r>
      <w:r w:rsidRPr="1C36590A" w:rsidR="6E36431E">
        <w:rPr>
          <w:rFonts w:ascii="Times New Roman" w:hAnsi="Times New Roman" w:eastAsia="Times New Roman" w:cs="Times New Roman"/>
        </w:rPr>
        <w:t xml:space="preserve"> </w:t>
      </w:r>
      <w:r w:rsidRPr="1C36590A" w:rsidR="6E36431E">
        <w:rPr>
          <w:rFonts w:ascii="Times New Roman" w:hAnsi="Times New Roman" w:eastAsia="Times New Roman" w:cs="Times New Roman"/>
          <w:color w:val="000000" w:themeColor="text1"/>
        </w:rPr>
        <w:t>Cependant, peu d’études antérieures ont exploré de manière intégrée le lien entre adoption des chatbots, satisfaction et fidélité, ce qui constitue le gap théorique comblé par cette recherche. L’analyse des données a été réalisée à l’aide d’une approche quantitative basée sur le PLS-SEM pour évaluer les relations entre les variables. Sur le plan managérial, les résultats indiquent que les entreprises doivent prioriser le développement des capacités d’intelligence perçue et optimiser l’expérience conversationnelle afin de stimuler la satisfaction et la fidélité, tout en intégrant les retours clients pour réduire les points de friction.</w:t>
      </w:r>
      <w:r w:rsidRPr="1C36590A" w:rsidR="6F9F53AA">
        <w:rPr>
          <w:rFonts w:ascii="Times New Roman" w:hAnsi="Times New Roman" w:eastAsia="Times New Roman" w:cs="Times New Roman"/>
        </w:rPr>
        <w:t xml:space="preserve"> Les</w:t>
      </w:r>
      <w:r w:rsidRPr="1C36590A" w:rsidR="566DA733">
        <w:rPr>
          <w:rFonts w:ascii="Times New Roman" w:hAnsi="Times New Roman" w:eastAsia="Times New Roman" w:cs="Times New Roman"/>
        </w:rPr>
        <w:t xml:space="preserve"> limites et futures </w:t>
      </w:r>
      <w:r w:rsidRPr="1C36590A" w:rsidR="6B711C86">
        <w:rPr>
          <w:rFonts w:ascii="Times New Roman" w:hAnsi="Times New Roman" w:eastAsia="Times New Roman" w:cs="Times New Roman"/>
        </w:rPr>
        <w:t xml:space="preserve">voies </w:t>
      </w:r>
      <w:r w:rsidRPr="1C36590A" w:rsidR="566DA733">
        <w:rPr>
          <w:rFonts w:ascii="Times New Roman" w:hAnsi="Times New Roman" w:eastAsia="Times New Roman" w:cs="Times New Roman"/>
        </w:rPr>
        <w:t xml:space="preserve">de recherche sont présentées à la suite </w:t>
      </w:r>
      <w:r w:rsidRPr="1C36590A" w:rsidR="3C2ED39A">
        <w:rPr>
          <w:rFonts w:ascii="Times New Roman" w:hAnsi="Times New Roman" w:eastAsia="Times New Roman" w:cs="Times New Roman"/>
        </w:rPr>
        <w:t>de la conclusion et de la discussion.</w:t>
      </w:r>
    </w:p>
    <w:p w:rsidRPr="002F42DF" w:rsidR="4E6377C3" w:rsidP="28B49790" w:rsidRDefault="4E6377C3" w14:paraId="324BD077" w14:textId="2879800E">
      <w:pPr>
        <w:spacing w:before="240" w:after="240" w:line="360" w:lineRule="auto"/>
        <w:jc w:val="both"/>
        <w:rPr>
          <w:rFonts w:ascii="Times New Roman" w:hAnsi="Times New Roman" w:eastAsia="Times New Roman" w:cs="Times New Roman"/>
          <w:b/>
          <w:bCs/>
          <w:i/>
          <w:iCs/>
          <w:sz w:val="32"/>
          <w:szCs w:val="32"/>
          <w:lang w:val="en-AU"/>
        </w:rPr>
      </w:pPr>
      <w:r w:rsidRPr="002F42DF">
        <w:rPr>
          <w:rFonts w:ascii="Times New Roman" w:hAnsi="Times New Roman" w:eastAsia="Times New Roman" w:cs="Times New Roman"/>
          <w:b/>
          <w:bCs/>
          <w:i/>
          <w:iCs/>
          <w:sz w:val="32"/>
          <w:szCs w:val="32"/>
          <w:lang w:val="en-AU"/>
        </w:rPr>
        <w:t>Abstract :</w:t>
      </w:r>
    </w:p>
    <w:p w:rsidR="63A8660F" w:rsidP="28B49790" w:rsidRDefault="63A8660F" w14:paraId="5D4DEDFA" w14:textId="1DDF5BB7">
      <w:pPr>
        <w:spacing w:before="240" w:after="240" w:line="360" w:lineRule="auto"/>
        <w:jc w:val="both"/>
        <w:rPr>
          <w:rFonts w:ascii="Times New Roman" w:hAnsi="Times New Roman" w:eastAsia="Times New Roman" w:cs="Times New Roman"/>
          <w:lang w:val="en-US"/>
        </w:rPr>
      </w:pPr>
      <w:r w:rsidRPr="28B49790">
        <w:rPr>
          <w:rFonts w:ascii="Times New Roman" w:hAnsi="Times New Roman" w:eastAsia="Times New Roman" w:cs="Times New Roman"/>
          <w:lang w:val="en-US"/>
        </w:rPr>
        <w:t>This study aims to identify the determinants of chatbot adoption intention and to examine their effects on online loyalty, while analyzing the mediating role of satisfaction. Data were collected through an online questionnaire administered to 358 respondents. The results indicate that both perceived usefulness and perceived intelligence of the chatbot positively influence the intention to adopt it. The findings also highlight the partial mediation of satisfaction in the relationship between chatbot adoption intention and online loyalty. Furthermore, this study demonstrates that customer satisfaction and the intention to adopt the chatbot have a positive impact on online loyalty. These results emphasize the importance of satisfaction derived from effective chatbot use in fostering customer loyalty. The study concludes with a discussion of its limitations and suggestions for future research.</w:t>
      </w:r>
    </w:p>
    <w:p w:rsidR="3C2ED39A" w:rsidP="28B49790" w:rsidRDefault="3C2ED39A" w14:paraId="6D5132C1" w14:textId="1AED02AB">
      <w:pPr>
        <w:spacing w:before="240" w:after="240" w:line="360" w:lineRule="auto"/>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Introduction :</w:t>
      </w:r>
    </w:p>
    <w:p w:rsidR="3C2ED39A" w:rsidP="001C736E" w:rsidRDefault="3C2ED39A" w14:paraId="59CE41F1" w14:textId="794C083A">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L’essor des agents conversationnels (chatbots) constitue l’une des innovations les plus</w:t>
      </w:r>
      <w:r w:rsidRPr="28B49790" w:rsidR="4F187094">
        <w:rPr>
          <w:rFonts w:ascii="Times New Roman" w:hAnsi="Times New Roman" w:eastAsia="Times New Roman" w:cs="Times New Roman"/>
        </w:rPr>
        <w:t xml:space="preserve"> </w:t>
      </w:r>
      <w:r w:rsidRPr="28B49790">
        <w:rPr>
          <w:rFonts w:ascii="Times New Roman" w:hAnsi="Times New Roman" w:eastAsia="Times New Roman" w:cs="Times New Roman"/>
        </w:rPr>
        <w:t xml:space="preserve">marquantes du marketing digital de ces dernières années. Déployés sur les sites </w:t>
      </w:r>
      <w:r w:rsidRPr="28B49790" w:rsidR="0922D93D">
        <w:rPr>
          <w:rFonts w:ascii="Times New Roman" w:hAnsi="Times New Roman" w:eastAsia="Times New Roman" w:cs="Times New Roman"/>
        </w:rPr>
        <w:t>web, les</w:t>
      </w:r>
      <w:r w:rsidRPr="28B49790">
        <w:rPr>
          <w:rFonts w:ascii="Times New Roman" w:hAnsi="Times New Roman" w:eastAsia="Times New Roman" w:cs="Times New Roman"/>
        </w:rPr>
        <w:t xml:space="preserve"> applications mobiles et les messageries instantanées, ils permettent d’automatiser l’interaction client tout en offrant des échanges personnalisés, rapides et disponibles en continu (Janson et al., 2023). Leur utilisation s’est accélérée après la pandémie de</w:t>
      </w:r>
      <w:r w:rsidRPr="28B49790" w:rsidR="63C7CB16">
        <w:rPr>
          <w:rFonts w:ascii="Times New Roman" w:hAnsi="Times New Roman" w:eastAsia="Times New Roman" w:cs="Times New Roman"/>
        </w:rPr>
        <w:t xml:space="preserve"> </w:t>
      </w:r>
      <w:r w:rsidRPr="28B49790">
        <w:rPr>
          <w:rFonts w:ascii="Times New Roman" w:hAnsi="Times New Roman" w:eastAsia="Times New Roman" w:cs="Times New Roman"/>
        </w:rPr>
        <w:t>COVID-19, lorsque les entreprises ont cherché à maintenir la relation client malgré</w:t>
      </w:r>
      <w:r w:rsidRPr="28B49790" w:rsidR="1F11CF12">
        <w:rPr>
          <w:rFonts w:ascii="Times New Roman" w:hAnsi="Times New Roman" w:eastAsia="Times New Roman" w:cs="Times New Roman"/>
        </w:rPr>
        <w:t xml:space="preserve"> </w:t>
      </w:r>
      <w:r w:rsidRPr="28B49790">
        <w:rPr>
          <w:rFonts w:ascii="Times New Roman" w:hAnsi="Times New Roman" w:eastAsia="Times New Roman" w:cs="Times New Roman"/>
        </w:rPr>
        <w:t>les restrictions physiques (Sheehan et al., 2021,). Aujourd’hui, les chatbots ne se</w:t>
      </w:r>
      <w:r w:rsidRPr="28B49790" w:rsidR="3D03579F">
        <w:rPr>
          <w:rFonts w:ascii="Times New Roman" w:hAnsi="Times New Roman" w:eastAsia="Times New Roman" w:cs="Times New Roman"/>
        </w:rPr>
        <w:t xml:space="preserve"> </w:t>
      </w:r>
      <w:r w:rsidRPr="28B49790">
        <w:rPr>
          <w:rFonts w:ascii="Times New Roman" w:hAnsi="Times New Roman" w:eastAsia="Times New Roman" w:cs="Times New Roman"/>
        </w:rPr>
        <w:t>limitent plus à un rôle fonctionnel de service après-vente, : ils deviennent de</w:t>
      </w:r>
      <w:r w:rsidRPr="28B49790" w:rsidR="27AADACA">
        <w:rPr>
          <w:rFonts w:ascii="Times New Roman" w:hAnsi="Times New Roman" w:eastAsia="Times New Roman" w:cs="Times New Roman"/>
        </w:rPr>
        <w:t xml:space="preserve"> </w:t>
      </w:r>
      <w:r w:rsidRPr="28B49790">
        <w:rPr>
          <w:rFonts w:ascii="Times New Roman" w:hAnsi="Times New Roman" w:eastAsia="Times New Roman" w:cs="Times New Roman"/>
        </w:rPr>
        <w:t>véritables outils d’engagement relationnel et un levier stratégique de fidélisation</w:t>
      </w:r>
      <w:r w:rsidRPr="28B49790" w:rsidR="71FC0447">
        <w:rPr>
          <w:rFonts w:ascii="Times New Roman" w:hAnsi="Times New Roman" w:eastAsia="Times New Roman" w:cs="Times New Roman"/>
        </w:rPr>
        <w:t xml:space="preserve"> </w:t>
      </w:r>
      <w:r w:rsidRPr="28B49790">
        <w:rPr>
          <w:rFonts w:ascii="Aptos" w:hAnsi="Aptos" w:eastAsia="Aptos" w:cs="Aptos"/>
        </w:rPr>
        <w:t>(Ozuem et al., 2024,).</w:t>
      </w:r>
    </w:p>
    <w:p w:rsidR="6E7C4A35" w:rsidP="1C36590A" w:rsidRDefault="6E7C4A35" w14:paraId="2BD2DF23" w14:textId="1DE38F80">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Malgré cet engouement, la littérature sur </w:t>
      </w:r>
      <w:r w:rsidRPr="1C36590A" w:rsidR="5D365324">
        <w:rPr>
          <w:rFonts w:ascii="Times New Roman" w:hAnsi="Times New Roman" w:eastAsia="Times New Roman" w:cs="Times New Roman"/>
        </w:rPr>
        <w:t>le marketing digital présente des insuffisances. La plupart des travaux se concentrent</w:t>
      </w:r>
      <w:r w:rsidRPr="1C36590A" w:rsidR="6FA9425B">
        <w:rPr>
          <w:rFonts w:ascii="Times New Roman" w:hAnsi="Times New Roman" w:eastAsia="Times New Roman" w:cs="Times New Roman"/>
        </w:rPr>
        <w:t xml:space="preserve"> davantage sur</w:t>
      </w:r>
      <w:r w:rsidRPr="1C36590A" w:rsidR="5D365324">
        <w:rPr>
          <w:rFonts w:ascii="Times New Roman" w:hAnsi="Times New Roman" w:eastAsia="Times New Roman" w:cs="Times New Roman"/>
        </w:rPr>
        <w:t xml:space="preserve"> </w:t>
      </w:r>
      <w:r w:rsidRPr="1C36590A" w:rsidR="54B3DA42">
        <w:rPr>
          <w:rFonts w:ascii="Times New Roman" w:hAnsi="Times New Roman" w:eastAsia="Times New Roman" w:cs="Times New Roman"/>
        </w:rPr>
        <w:t>des facteurs technologiques (utilité perçue, facilité d’utilisation)</w:t>
      </w:r>
      <w:r w:rsidRPr="1C36590A" w:rsidR="1FC6D080">
        <w:rPr>
          <w:rFonts w:ascii="Times New Roman" w:hAnsi="Times New Roman" w:eastAsia="Times New Roman" w:cs="Times New Roman"/>
        </w:rPr>
        <w:t xml:space="preserve"> inspirés des modèles d’acceptation des technologies en négligeant des </w:t>
      </w:r>
      <w:r w:rsidRPr="1C36590A" w:rsidR="5728618B">
        <w:rPr>
          <w:rFonts w:ascii="Times New Roman" w:hAnsi="Times New Roman" w:eastAsia="Times New Roman" w:cs="Times New Roman"/>
        </w:rPr>
        <w:t>dimensions clés au profit de l’accélération de l’évolution de l’intelligence artificielle</w:t>
      </w:r>
      <w:r w:rsidRPr="1C36590A" w:rsidR="4FF5F4B7">
        <w:rPr>
          <w:rFonts w:ascii="Times New Roman" w:hAnsi="Times New Roman" w:eastAsia="Times New Roman" w:cs="Times New Roman"/>
        </w:rPr>
        <w:t xml:space="preserve"> telles que l’anthropomorphisme</w:t>
      </w:r>
      <w:r w:rsidRPr="1C36590A" w:rsidR="2D4E2D34">
        <w:rPr>
          <w:rFonts w:ascii="Times New Roman" w:hAnsi="Times New Roman" w:eastAsia="Times New Roman" w:cs="Times New Roman"/>
        </w:rPr>
        <w:t xml:space="preserve">, la qualité de l’interaction ou l’intelligence perçue </w:t>
      </w:r>
      <w:r w:rsidRPr="1C36590A" w:rsidR="7B743F7A">
        <w:rPr>
          <w:rFonts w:ascii="Times New Roman" w:hAnsi="Times New Roman" w:eastAsia="Times New Roman" w:cs="Times New Roman"/>
        </w:rPr>
        <w:t>( Youn &amp; Jin 2022).</w:t>
      </w:r>
      <w:r w:rsidRPr="1C36590A" w:rsidR="633F3C08">
        <w:rPr>
          <w:rFonts w:ascii="Times New Roman" w:hAnsi="Times New Roman" w:eastAsia="Times New Roman" w:cs="Times New Roman"/>
        </w:rPr>
        <w:t xml:space="preserve"> </w:t>
      </w:r>
      <w:r w:rsidRPr="1C36590A" w:rsidR="633F3C08">
        <w:rPr>
          <w:rFonts w:ascii="Times New Roman" w:hAnsi="Times New Roman" w:eastAsia="Times New Roman" w:cs="Times New Roman"/>
          <w:color w:val="000000" w:themeColor="text1"/>
        </w:rPr>
        <w:t>Ces variables sont essentielles car elles influencent directement la perception de l’humain face à la machine, renforçant la satisfaction et la fidélité des clients en ligne (Huang &amp; Rust, 2021).</w:t>
      </w:r>
    </w:p>
    <w:p w:rsidR="765C68B0" w:rsidP="28B49790" w:rsidRDefault="7B743F7A" w14:paraId="5C22A225" w14:textId="7080C141">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Or ces facteurs </w:t>
      </w:r>
      <w:r w:rsidRPr="28B49790" w:rsidR="0D2B43BA">
        <w:rPr>
          <w:rFonts w:ascii="Times New Roman" w:hAnsi="Times New Roman" w:eastAsia="Times New Roman" w:cs="Times New Roman"/>
        </w:rPr>
        <w:t>expérientiels jouent</w:t>
      </w:r>
      <w:r w:rsidRPr="28B49790">
        <w:rPr>
          <w:rFonts w:ascii="Times New Roman" w:hAnsi="Times New Roman" w:eastAsia="Times New Roman" w:cs="Times New Roman"/>
        </w:rPr>
        <w:t xml:space="preserve"> un rôle déterminant </w:t>
      </w:r>
      <w:r w:rsidRPr="28B49790" w:rsidR="1A990626">
        <w:rPr>
          <w:rFonts w:ascii="Times New Roman" w:hAnsi="Times New Roman" w:eastAsia="Times New Roman" w:cs="Times New Roman"/>
        </w:rPr>
        <w:t>dans la satisfaction et la fidélité</w:t>
      </w:r>
      <w:r w:rsidRPr="28B49790" w:rsidR="765C68B0">
        <w:rPr>
          <w:rFonts w:ascii="Times New Roman" w:hAnsi="Times New Roman" w:eastAsia="Times New Roman" w:cs="Times New Roman"/>
        </w:rPr>
        <w:t xml:space="preserve"> mais restent peu étudiés.</w:t>
      </w:r>
      <w:r w:rsidRPr="28B49790" w:rsidR="22011F96">
        <w:rPr>
          <w:rFonts w:ascii="Times New Roman" w:hAnsi="Times New Roman" w:eastAsia="Times New Roman" w:cs="Times New Roman"/>
        </w:rPr>
        <w:t xml:space="preserve"> </w:t>
      </w:r>
      <w:r w:rsidRPr="28B49790" w:rsidR="765C68B0">
        <w:rPr>
          <w:rFonts w:ascii="Times New Roman" w:hAnsi="Times New Roman" w:eastAsia="Times New Roman" w:cs="Times New Roman"/>
        </w:rPr>
        <w:t>Plusieurs recherches confirment le rôle médiateur de la satisfaction entre l’usage du chatbot et la fidélité</w:t>
      </w:r>
      <w:r w:rsidRPr="28B49790" w:rsidR="43FB3423">
        <w:rPr>
          <w:rFonts w:ascii="Times New Roman" w:hAnsi="Times New Roman" w:eastAsia="Times New Roman" w:cs="Times New Roman"/>
        </w:rPr>
        <w:t xml:space="preserve"> (Gnewuch et al. 2022), tandis que d’autres soulignent l’importance de la confiance </w:t>
      </w:r>
      <w:r w:rsidRPr="28B49790" w:rsidR="3B9D7819">
        <w:rPr>
          <w:rFonts w:ascii="Times New Roman" w:hAnsi="Times New Roman" w:eastAsia="Times New Roman" w:cs="Times New Roman"/>
        </w:rPr>
        <w:t>ou du plaisir perçu comme variable médiatrice (Chung et al.2023)</w:t>
      </w:r>
      <w:r w:rsidRPr="28B49790" w:rsidR="73F50D6F">
        <w:rPr>
          <w:rFonts w:ascii="Times New Roman" w:hAnsi="Times New Roman" w:eastAsia="Times New Roman" w:cs="Times New Roman"/>
        </w:rPr>
        <w:t>.</w:t>
      </w:r>
    </w:p>
    <w:p w:rsidR="73F50D6F" w:rsidP="1C36590A" w:rsidRDefault="73F50D6F" w14:paraId="2B2D0476" w14:textId="06DB9223">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Ces différences limitent la possibilité d’identifier des leviers universels de fidélisation. Par </w:t>
      </w:r>
      <w:r w:rsidRPr="1C36590A" w:rsidR="79B53CA8">
        <w:rPr>
          <w:rFonts w:ascii="Times New Roman" w:hAnsi="Times New Roman" w:eastAsia="Times New Roman" w:cs="Times New Roman"/>
        </w:rPr>
        <w:t>ailleurs, la majorité des études existantes sont menées dans des contextes spécifi</w:t>
      </w:r>
      <w:r w:rsidRPr="1C36590A" w:rsidR="16117C83">
        <w:rPr>
          <w:rFonts w:ascii="Times New Roman" w:hAnsi="Times New Roman" w:eastAsia="Times New Roman" w:cs="Times New Roman"/>
        </w:rPr>
        <w:t xml:space="preserve">ques (banque, e-commerce, hospitalité) ou sur des échantillons restreints </w:t>
      </w:r>
      <w:bookmarkStart w:name="_Int_bxWj4uV0" w:id="1"/>
      <w:r w:rsidRPr="1C36590A" w:rsidR="1A42DE7F">
        <w:rPr>
          <w:rFonts w:ascii="Times New Roman" w:hAnsi="Times New Roman" w:eastAsia="Times New Roman" w:cs="Times New Roman"/>
        </w:rPr>
        <w:t>(</w:t>
      </w:r>
      <w:r w:rsidRPr="1C36590A" w:rsidR="16117C83">
        <w:rPr>
          <w:rFonts w:ascii="Times New Roman" w:hAnsi="Times New Roman" w:eastAsia="Times New Roman" w:cs="Times New Roman"/>
        </w:rPr>
        <w:t>pays</w:t>
      </w:r>
      <w:bookmarkEnd w:id="1"/>
      <w:r w:rsidRPr="1C36590A" w:rsidR="16117C83">
        <w:rPr>
          <w:rFonts w:ascii="Times New Roman" w:hAnsi="Times New Roman" w:eastAsia="Times New Roman" w:cs="Times New Roman"/>
        </w:rPr>
        <w:t xml:space="preserve"> uni</w:t>
      </w:r>
      <w:r w:rsidRPr="1C36590A" w:rsidR="1929FD4F">
        <w:rPr>
          <w:rFonts w:ascii="Times New Roman" w:hAnsi="Times New Roman" w:eastAsia="Times New Roman" w:cs="Times New Roman"/>
        </w:rPr>
        <w:t xml:space="preserve">que, </w:t>
      </w:r>
      <w:r w:rsidRPr="1C36590A" w:rsidR="41E9218C">
        <w:rPr>
          <w:rFonts w:ascii="Times New Roman" w:hAnsi="Times New Roman" w:eastAsia="Times New Roman" w:cs="Times New Roman"/>
        </w:rPr>
        <w:t>utilisateurs jeunes) ce qui réduit la généralisation des conclusions (Folstad</w:t>
      </w:r>
      <w:r w:rsidRPr="1C36590A" w:rsidR="15CBE4B9">
        <w:rPr>
          <w:rFonts w:ascii="Times New Roman" w:hAnsi="Times New Roman" w:eastAsia="Times New Roman" w:cs="Times New Roman"/>
        </w:rPr>
        <w:t xml:space="preserve"> &amp; Skjuve,2022).</w:t>
      </w:r>
      <w:r w:rsidRPr="1C36590A" w:rsidR="5EA12755">
        <w:rPr>
          <w:rFonts w:ascii="Times New Roman" w:hAnsi="Times New Roman" w:eastAsia="Times New Roman" w:cs="Times New Roman"/>
        </w:rPr>
        <w:t xml:space="preserve"> </w:t>
      </w:r>
      <w:r w:rsidRPr="1C36590A" w:rsidR="5EA12755">
        <w:rPr>
          <w:rFonts w:ascii="Times New Roman" w:hAnsi="Times New Roman" w:eastAsia="Times New Roman" w:cs="Times New Roman"/>
          <w:color w:val="000000" w:themeColor="text1"/>
        </w:rPr>
        <w:t xml:space="preserve">Le positionnement de cette recherche par rapport aux modèles TAM/UTAUT consiste en une extension, intégrant des variables expérientielles (confiance, plaisir, anthropomorphisme) qui complètent les </w:t>
      </w:r>
      <w:r w:rsidRPr="1C36590A" w:rsidR="5EA12755">
        <w:rPr>
          <w:rFonts w:ascii="Times New Roman" w:hAnsi="Times New Roman" w:eastAsia="Times New Roman" w:cs="Times New Roman"/>
          <w:color w:val="000000" w:themeColor="text1"/>
        </w:rPr>
        <w:t>dimensions cognitives traditionnelles afin de mieux expliquer l’adoption et la fidélité des chatbots (Venkatesh et al., 2003).</w:t>
      </w:r>
    </w:p>
    <w:p w:rsidR="0F3CC70A" w:rsidP="28B49790" w:rsidRDefault="0F3CC70A" w14:paraId="3ED1AE53" w14:textId="585C3EC6">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La présente recherche a pour objectifs, premièrement d’identifier les facteurs clés de </w:t>
      </w:r>
      <w:r w:rsidRPr="28B49790" w:rsidR="67813425">
        <w:rPr>
          <w:rFonts w:ascii="Times New Roman" w:hAnsi="Times New Roman" w:eastAsia="Times New Roman" w:cs="Times New Roman"/>
        </w:rPr>
        <w:t>l’intention d’adopter un chatbot, deuxièmement d’étudier l’impact de l’intention d’</w:t>
      </w:r>
      <w:r w:rsidRPr="28B49790" w:rsidR="5EBF28C3">
        <w:rPr>
          <w:rFonts w:ascii="Times New Roman" w:hAnsi="Times New Roman" w:eastAsia="Times New Roman" w:cs="Times New Roman"/>
        </w:rPr>
        <w:t>adopter un chatbot sur la satisfaction et la fidélité en ligne et troisièmement de tester le rôle de mé</w:t>
      </w:r>
      <w:r w:rsidRPr="28B49790" w:rsidR="5D0D3255">
        <w:rPr>
          <w:rFonts w:ascii="Times New Roman" w:hAnsi="Times New Roman" w:eastAsia="Times New Roman" w:cs="Times New Roman"/>
        </w:rPr>
        <w:t>diation de la satisfaction dans la relation entre l’intention d’adopter un chatbot et la fidélité en ligne.</w:t>
      </w:r>
    </w:p>
    <w:p w:rsidR="3B5CCCAF" w:rsidP="28B49790" w:rsidRDefault="3B5CCCAF" w14:paraId="622A994B" w14:textId="54124351">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En intégrant simultanément des variables cognitives (utilité, facilité d’utilisation) et expérienti</w:t>
      </w:r>
      <w:r w:rsidRPr="1C36590A" w:rsidR="54134919">
        <w:rPr>
          <w:rFonts w:ascii="Times New Roman" w:hAnsi="Times New Roman" w:eastAsia="Times New Roman" w:cs="Times New Roman"/>
        </w:rPr>
        <w:t xml:space="preserve">elles (confiance, plaisir, anthropomorphisme), cette </w:t>
      </w:r>
      <w:r w:rsidRPr="1C36590A" w:rsidR="309F094F">
        <w:rPr>
          <w:rFonts w:ascii="Times New Roman" w:hAnsi="Times New Roman" w:eastAsia="Times New Roman" w:cs="Times New Roman"/>
        </w:rPr>
        <w:t xml:space="preserve">étude permet de mieux comprendre la complexité des processus d’engagement client </w:t>
      </w:r>
      <w:r w:rsidRPr="1C36590A" w:rsidR="60076F3A">
        <w:rPr>
          <w:rFonts w:ascii="Times New Roman" w:hAnsi="Times New Roman" w:eastAsia="Times New Roman" w:cs="Times New Roman"/>
        </w:rPr>
        <w:t>au-delà</w:t>
      </w:r>
      <w:r w:rsidRPr="1C36590A" w:rsidR="309F094F">
        <w:rPr>
          <w:rFonts w:ascii="Times New Roman" w:hAnsi="Times New Roman" w:eastAsia="Times New Roman" w:cs="Times New Roman"/>
        </w:rPr>
        <w:t xml:space="preserve"> des m</w:t>
      </w:r>
      <w:r w:rsidRPr="1C36590A" w:rsidR="6EBA0538">
        <w:rPr>
          <w:rFonts w:ascii="Times New Roman" w:hAnsi="Times New Roman" w:eastAsia="Times New Roman" w:cs="Times New Roman"/>
        </w:rPr>
        <w:t>odèles technologiques traditionnels (Youn Sjin 2022,).</w:t>
      </w:r>
    </w:p>
    <w:p w:rsidR="4346495C" w:rsidP="1C36590A" w:rsidRDefault="4346495C" w14:paraId="17B7ABDC" w14:textId="62E9C33C">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color w:val="000000" w:themeColor="text1"/>
        </w:rPr>
        <w:t>Le choix de la Tunisie comme contexte d’étude est pertinent car il s’agit d’un marché digital émergent, caractérisé par un retard relatif dans l’adoption des technologies et une importance croissante de la relation client numérique, offrant ainsi une opportunité unique pour observer les leviers de satisfaction et de fidélité dans un contexte émergent (Ben Rejeb &amp; Boughzala, 2021).</w:t>
      </w:r>
    </w:p>
    <w:p w:rsidR="6EBA0538" w:rsidP="28B49790" w:rsidRDefault="6EBA0538" w14:paraId="2E5EF7FF" w14:textId="14A255B0">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Dans un contexte de pays émergent encore pas étudié telle que la Tunisie</w:t>
      </w:r>
      <w:r w:rsidRPr="28B49790" w:rsidR="49432AC1">
        <w:rPr>
          <w:rFonts w:ascii="Times New Roman" w:hAnsi="Times New Roman" w:eastAsia="Times New Roman" w:cs="Times New Roman"/>
        </w:rPr>
        <w:t xml:space="preserve"> offrant ainsi des perspectives qui enrichissent la compréhension des leviers de satisfaction et de fidélité dans les interactions</w:t>
      </w:r>
      <w:r w:rsidRPr="28B49790" w:rsidR="70561F97">
        <w:rPr>
          <w:rFonts w:ascii="Times New Roman" w:hAnsi="Times New Roman" w:eastAsia="Times New Roman" w:cs="Times New Roman"/>
        </w:rPr>
        <w:t xml:space="preserve"> homme-machine.</w:t>
      </w:r>
    </w:p>
    <w:p w:rsidR="70561F97" w:rsidP="28B49790" w:rsidRDefault="70561F97" w14:paraId="4C19195C" w14:textId="36544A68">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Dans ce qui suit, nous présentons la revue de la littérature, le développement des hypothèses, la méthodologie de la recherche</w:t>
      </w:r>
      <w:r w:rsidRPr="28B49790" w:rsidR="0BF77CD8">
        <w:rPr>
          <w:rFonts w:ascii="Times New Roman" w:hAnsi="Times New Roman" w:eastAsia="Times New Roman" w:cs="Times New Roman"/>
        </w:rPr>
        <w:t xml:space="preserve">, l’analyse </w:t>
      </w:r>
      <w:r w:rsidRPr="28B49790" w:rsidR="193289D6">
        <w:rPr>
          <w:rFonts w:ascii="Times New Roman" w:hAnsi="Times New Roman" w:eastAsia="Times New Roman" w:cs="Times New Roman"/>
        </w:rPr>
        <w:t xml:space="preserve">des résultats et nous terminons par la </w:t>
      </w:r>
      <w:r w:rsidRPr="28B49790" w:rsidR="579F58A8">
        <w:rPr>
          <w:rFonts w:ascii="Times New Roman" w:hAnsi="Times New Roman" w:eastAsia="Times New Roman" w:cs="Times New Roman"/>
        </w:rPr>
        <w:t>discussion des</w:t>
      </w:r>
      <w:r w:rsidRPr="28B49790" w:rsidR="193289D6">
        <w:rPr>
          <w:rFonts w:ascii="Times New Roman" w:hAnsi="Times New Roman" w:eastAsia="Times New Roman" w:cs="Times New Roman"/>
        </w:rPr>
        <w:t xml:space="preserve"> résultats.</w:t>
      </w:r>
    </w:p>
    <w:p w:rsidR="7ED085F5" w:rsidP="28B49790" w:rsidRDefault="7ED085F5" w14:paraId="74884A29" w14:textId="153D4CAA">
      <w:pPr>
        <w:pStyle w:val="Paragraphedeliste"/>
        <w:numPr>
          <w:ilvl w:val="0"/>
          <w:numId w:val="3"/>
        </w:numPr>
        <w:spacing w:after="0" w:line="360" w:lineRule="auto"/>
        <w:jc w:val="both"/>
        <w:rPr>
          <w:rFonts w:ascii="Times New Roman" w:hAnsi="Times New Roman" w:eastAsia="Times New Roman" w:cs="Times New Roman"/>
          <w:b/>
          <w:bCs/>
          <w:i/>
          <w:iCs/>
          <w:sz w:val="32"/>
          <w:szCs w:val="32"/>
        </w:rPr>
      </w:pPr>
      <w:r w:rsidRPr="28B49790">
        <w:rPr>
          <w:rFonts w:ascii="Times New Roman" w:hAnsi="Times New Roman" w:eastAsia="Times New Roman" w:cs="Times New Roman"/>
          <w:b/>
          <w:bCs/>
          <w:i/>
          <w:iCs/>
          <w:sz w:val="32"/>
          <w:szCs w:val="32"/>
        </w:rPr>
        <w:t>Revue de la littérature :</w:t>
      </w:r>
    </w:p>
    <w:p w:rsidR="7ED085F5" w:rsidP="00D34BF0" w:rsidRDefault="7ED085F5" w14:paraId="67033018" w14:textId="5EEFCCB2">
      <w:pPr>
        <w:spacing w:before="240" w:after="240" w:line="360" w:lineRule="auto"/>
        <w:ind w:firstLine="708"/>
        <w:jc w:val="both"/>
        <w:rPr>
          <w:rFonts w:ascii="Times New Roman" w:hAnsi="Times New Roman" w:eastAsia="Times New Roman" w:cs="Times New Roman"/>
          <w:b/>
          <w:bCs/>
          <w:i/>
          <w:iCs/>
          <w:sz w:val="28"/>
          <w:szCs w:val="28"/>
        </w:rPr>
      </w:pPr>
      <w:r w:rsidRPr="1C36590A">
        <w:rPr>
          <w:rFonts w:ascii="Times New Roman" w:hAnsi="Times New Roman" w:eastAsia="Times New Roman" w:cs="Times New Roman"/>
          <w:b/>
          <w:bCs/>
          <w:i/>
          <w:iCs/>
          <w:sz w:val="28"/>
          <w:szCs w:val="28"/>
        </w:rPr>
        <w:t>1.1 Le chatbot et l’intention d’adopter un chatbot :</w:t>
      </w:r>
    </w:p>
    <w:p w:rsidR="22982CB5" w:rsidP="1C36590A" w:rsidRDefault="22982CB5" w14:paraId="52472ED7" w14:textId="759E0432">
      <w:pPr>
        <w:spacing w:before="240" w:after="240" w:line="360" w:lineRule="auto"/>
        <w:jc w:val="both"/>
        <w:rPr>
          <w:rFonts w:ascii="Times New Roman" w:hAnsi="Times New Roman" w:eastAsia="Times New Roman" w:cs="Times New Roman"/>
          <w:color w:val="000000" w:themeColor="text1"/>
        </w:rPr>
      </w:pPr>
      <w:r w:rsidRPr="1C36590A">
        <w:rPr>
          <w:rFonts w:ascii="Times New Roman" w:hAnsi="Times New Roman" w:eastAsia="Times New Roman" w:cs="Times New Roman"/>
          <w:color w:val="000000" w:themeColor="text1"/>
        </w:rPr>
        <w:t xml:space="preserve">Le chatbot, également appelé agent conversationnel, système de dialogue homme-machine, agent interactif ou assistant virtuel, est une technologie qui automatise les interactions avec les utilisateurs à travers des interfaces numériques. Pour cette étude, nous adoptons la définition </w:t>
      </w:r>
      <w:r w:rsidRPr="1C36590A">
        <w:rPr>
          <w:rFonts w:ascii="Times New Roman" w:hAnsi="Times New Roman" w:eastAsia="Times New Roman" w:cs="Times New Roman"/>
          <w:color w:val="000000" w:themeColor="text1"/>
        </w:rPr>
        <w:t xml:space="preserve">de Sansonnel et al. (2019) : </w:t>
      </w:r>
      <w:r w:rsidRPr="1C36590A">
        <w:rPr>
          <w:rFonts w:ascii="Times New Roman" w:hAnsi="Times New Roman" w:eastAsia="Times New Roman" w:cs="Times New Roman"/>
          <w:i/>
          <w:iCs/>
          <w:color w:val="000000" w:themeColor="text1"/>
        </w:rPr>
        <w:t>« un chatbot est un système de dialogue en ligne homme-machine utilisant le langage naturel »</w:t>
      </w:r>
      <w:r w:rsidRPr="1C36590A">
        <w:rPr>
          <w:rFonts w:ascii="Times New Roman" w:hAnsi="Times New Roman" w:eastAsia="Times New Roman" w:cs="Times New Roman"/>
          <w:color w:val="000000" w:themeColor="text1"/>
        </w:rPr>
        <w:t>.</w:t>
      </w:r>
    </w:p>
    <w:p w:rsidR="22982CB5" w:rsidP="1C36590A" w:rsidRDefault="22982CB5" w14:paraId="4BE17F3F" w14:textId="25C39CED">
      <w:pPr>
        <w:spacing w:before="240" w:after="240" w:line="360" w:lineRule="auto"/>
        <w:jc w:val="both"/>
        <w:rPr>
          <w:rFonts w:ascii="Times New Roman" w:hAnsi="Times New Roman" w:eastAsia="Times New Roman" w:cs="Times New Roman"/>
          <w:color w:val="000000" w:themeColor="text1"/>
        </w:rPr>
      </w:pPr>
      <w:r w:rsidRPr="1C36590A">
        <w:rPr>
          <w:rFonts w:ascii="Times New Roman" w:hAnsi="Times New Roman" w:eastAsia="Times New Roman" w:cs="Times New Roman"/>
          <w:color w:val="000000" w:themeColor="text1"/>
        </w:rPr>
        <w:t>Cette définition a été retenue pour plusieurs raisons. Premièrement, elle met l’accent sur l’interaction directe entre l’utilisateur et le système, ce qui correspond parfaitement à l’objectif de notre recherche : analyser l’effet de l’adoption des chatbots sur la satisfaction et la fidélité en ligne. Deuxièmement, elle est suffisamment large et neutre, ce qui permet d’appliquer les résultats à différents contextes numériques, tels que les sites web, les applications mobiles et les plateformes de e-commerce. Enfin, elle favorise un ancrage théorique solide dans les modèles d’acceptation des technologies (TAM et UTAUT), en soulignant le rôle de l’utilisateur dans l’adoption des systèmes interactifs.</w:t>
      </w:r>
    </w:p>
    <w:p w:rsidR="2BE7D716" w:rsidP="00D34BF0" w:rsidRDefault="2BE7D716" w14:paraId="2C8A0FD4" w14:textId="374E453B">
      <w:pPr>
        <w:spacing w:before="240" w:after="240" w:line="360" w:lineRule="auto"/>
        <w:ind w:firstLine="708"/>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 xml:space="preserve">1.2 Développement des hypothèses de recherche et présentation du modèle conceptuel : </w:t>
      </w:r>
    </w:p>
    <w:p w:rsidR="2BE7D716" w:rsidP="00E46F5E" w:rsidRDefault="2BE7D716" w14:paraId="28A2C35E" w14:textId="4F97AAF7">
      <w:pPr>
        <w:spacing w:before="240" w:after="240" w:line="360" w:lineRule="auto"/>
        <w:ind w:left="708"/>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 xml:space="preserve">1.2.1 Impact de la facilité d’utilisation perçue sur l’intention </w:t>
      </w:r>
      <w:r w:rsidRPr="28B49790" w:rsidR="57780FB2">
        <w:rPr>
          <w:rFonts w:ascii="Times New Roman" w:hAnsi="Times New Roman" w:eastAsia="Times New Roman" w:cs="Times New Roman"/>
          <w:b/>
          <w:bCs/>
          <w:i/>
          <w:iCs/>
          <w:sz w:val="28"/>
          <w:szCs w:val="28"/>
        </w:rPr>
        <w:t>d’adopter un</w:t>
      </w:r>
      <w:r w:rsidRPr="28B49790">
        <w:rPr>
          <w:rFonts w:ascii="Times New Roman" w:hAnsi="Times New Roman" w:eastAsia="Times New Roman" w:cs="Times New Roman"/>
          <w:b/>
          <w:bCs/>
          <w:i/>
          <w:iCs/>
          <w:sz w:val="28"/>
          <w:szCs w:val="28"/>
        </w:rPr>
        <w:t xml:space="preserve"> chatbot : </w:t>
      </w:r>
    </w:p>
    <w:p w:rsidR="2BE7D716" w:rsidP="001C736E" w:rsidRDefault="2BE7D716" w14:paraId="37C682FD" w14:textId="6B8EFBA7">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La facilité d’utilisation perçue est un facteur déterminant et crucial dans la composition du modèle d’acceptation de la technologie (TAM) proposé par Davis et ses collègues en 1989. Ce modèle indique que lorsqu’un individu juge un chatbot, un robot ou un système facile à utiliser ou à manipuler, il sera plus apte et plus enclin à l’adopter. Plusieurs</w:t>
      </w:r>
      <w:r w:rsidRPr="28B49790" w:rsidR="61A4DD96">
        <w:rPr>
          <w:rFonts w:ascii="Times New Roman" w:hAnsi="Times New Roman" w:eastAsia="Times New Roman" w:cs="Times New Roman"/>
        </w:rPr>
        <w:t xml:space="preserve"> recherches suggèrent que la facilité d’utilisation perçue est un facteur clé dans la mesure où elle possède et exerce une influence sur la volonté d’adopter une nouvelle technologie, et plus spécifiquement les chatbots comme celles de (Albanna et al., (2022 ;), Hussein et al. (2017</w:t>
      </w:r>
      <w:r w:rsidRPr="28B49790" w:rsidR="4BEE683E">
        <w:rPr>
          <w:rFonts w:ascii="Times New Roman" w:hAnsi="Times New Roman" w:eastAsia="Times New Roman" w:cs="Times New Roman"/>
        </w:rPr>
        <w:t>),</w:t>
      </w:r>
      <w:r w:rsidRPr="28B49790" w:rsidR="61A4DD96">
        <w:rPr>
          <w:rFonts w:ascii="Times New Roman" w:hAnsi="Times New Roman" w:eastAsia="Times New Roman" w:cs="Times New Roman"/>
        </w:rPr>
        <w:t xml:space="preserve"> Tan et al.</w:t>
      </w:r>
      <w:r w:rsidRPr="28B49790" w:rsidR="76947A56">
        <w:rPr>
          <w:rFonts w:ascii="Times New Roman" w:hAnsi="Times New Roman" w:eastAsia="Times New Roman" w:cs="Times New Roman"/>
        </w:rPr>
        <w:t>,.</w:t>
      </w:r>
      <w:r w:rsidRPr="28B49790" w:rsidR="61A4DD96">
        <w:rPr>
          <w:rFonts w:ascii="Times New Roman" w:hAnsi="Times New Roman" w:eastAsia="Times New Roman" w:cs="Times New Roman"/>
        </w:rPr>
        <w:t xml:space="preserve"> (2017) et Tselios et al.</w:t>
      </w:r>
      <w:r w:rsidRPr="28B49790" w:rsidR="765B3610">
        <w:rPr>
          <w:rFonts w:ascii="Times New Roman" w:hAnsi="Times New Roman" w:eastAsia="Times New Roman" w:cs="Times New Roman"/>
        </w:rPr>
        <w:t>,.</w:t>
      </w:r>
      <w:r w:rsidRPr="28B49790" w:rsidR="61A4DD96">
        <w:rPr>
          <w:rFonts w:ascii="Times New Roman" w:hAnsi="Times New Roman" w:eastAsia="Times New Roman" w:cs="Times New Roman"/>
        </w:rPr>
        <w:t xml:space="preserve"> (2011)</w:t>
      </w:r>
      <w:r w:rsidRPr="28B49790" w:rsidR="76957981">
        <w:rPr>
          <w:rFonts w:ascii="Times New Roman" w:hAnsi="Times New Roman" w:eastAsia="Times New Roman" w:cs="Times New Roman"/>
        </w:rPr>
        <w:t>.</w:t>
      </w:r>
    </w:p>
    <w:p w:rsidR="2083BD0D" w:rsidP="001C736E" w:rsidRDefault="5C79B62A" w14:paraId="7DD8E3CE" w14:textId="3CC5DCDA">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Almahri et al. (2020) confirment que les étudiants universitaires considèrent les chatbots comme des outils conviviaux ce qui augmentera par conséquent leur probabilité d’adoption future. Ceci nous </w:t>
      </w:r>
      <w:bookmarkStart w:name="_Int_Rl643HPY" w:id="2"/>
      <w:r w:rsidRPr="1C36590A">
        <w:rPr>
          <w:rFonts w:ascii="Times New Roman" w:hAnsi="Times New Roman" w:eastAsia="Times New Roman" w:cs="Times New Roman"/>
        </w:rPr>
        <w:t>amène  déduire</w:t>
      </w:r>
      <w:bookmarkEnd w:id="2"/>
      <w:r w:rsidRPr="1C36590A">
        <w:rPr>
          <w:rFonts w:ascii="Times New Roman" w:hAnsi="Times New Roman" w:eastAsia="Times New Roman" w:cs="Times New Roman"/>
        </w:rPr>
        <w:t xml:space="preserve"> que plus un chatbot est considéré comme simple et facile à utiliser, plus les consommateurs développent une attitude positive à son égard et sont susceptibles de l’adopter.</w:t>
      </w:r>
    </w:p>
    <w:p w:rsidR="22F99BCA" w:rsidP="1C36590A" w:rsidRDefault="22F99BCA" w14:paraId="01690414" w14:textId="0FC4358C">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color w:val="000000" w:themeColor="text1"/>
        </w:rPr>
        <w:t>De plus, la facilité d’utilisation perçue peut influencer indirectement la fidélité en ligne. En effet, lorsque les utilisateurs perçoivent un chatbot comme simple et intuitif, leur expérience devient plus agréable, ce qui augmente leur satisfaction vis-à-vis du service. Une satisfaction accrue contribue ensuite à renforcer l’attachement à la marque et à favoriser la fidélité à long terme (Wang et al., 2022 ; Kim &amp; Park, 2023). Ainsi, la facilité d’utilisation ne se limite pas à stimuler l’adoption, mais joue également un rôle clé dans le maintien d’une relation durable entre l’utilisateur et la plateforme digitale.</w:t>
      </w:r>
    </w:p>
    <w:p w:rsidR="65CA0240" w:rsidP="28B49790" w:rsidRDefault="65CA0240" w14:paraId="001BDF0A" w14:textId="1905C2D2">
      <w:pPr>
        <w:spacing w:before="240" w:after="240" w:line="360" w:lineRule="auto"/>
        <w:rPr>
          <w:rFonts w:ascii="Times New Roman" w:hAnsi="Times New Roman" w:eastAsia="Times New Roman" w:cs="Times New Roman"/>
        </w:rPr>
      </w:pPr>
      <w:r w:rsidRPr="28B49790">
        <w:rPr>
          <w:rFonts w:ascii="Times New Roman" w:hAnsi="Times New Roman" w:eastAsia="Times New Roman" w:cs="Times New Roman"/>
        </w:rPr>
        <w:t xml:space="preserve">Ainsi nous poussons l’hypothèse H1 : </w:t>
      </w:r>
    </w:p>
    <w:p w:rsidR="65CA0240" w:rsidP="28B49790" w:rsidRDefault="65CA0240" w14:paraId="398115CC" w14:textId="12B49CB0">
      <w:pPr>
        <w:spacing w:before="240" w:after="240" w:line="360" w:lineRule="auto"/>
        <w:rPr>
          <w:rFonts w:ascii="Times New Roman" w:hAnsi="Times New Roman" w:eastAsia="Times New Roman" w:cs="Times New Roman"/>
        </w:rPr>
      </w:pPr>
      <w:r w:rsidRPr="28B49790">
        <w:rPr>
          <w:rFonts w:ascii="Times New Roman" w:hAnsi="Times New Roman" w:eastAsia="Times New Roman" w:cs="Times New Roman"/>
        </w:rPr>
        <w:t>H1 : La facilité d’utilisation perçue a un impact positif sur l’intention d’adopter le Chatbot.</w:t>
      </w:r>
    </w:p>
    <w:p w:rsidR="65CA0240" w:rsidP="00E46F5E" w:rsidRDefault="65CA0240" w14:paraId="56460B79" w14:textId="4373DF8D">
      <w:pPr>
        <w:spacing w:before="240" w:after="240" w:line="360" w:lineRule="auto"/>
        <w:ind w:left="708"/>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1.2.2. Impact de l’utilité perçue sur l’intention d’adopter le Chatbot :</w:t>
      </w:r>
    </w:p>
    <w:p w:rsidR="65CA0240" w:rsidP="28B49790" w:rsidRDefault="65CA0240" w14:paraId="0D82B1F8" w14:textId="1D6CE89F">
      <w:pPr>
        <w:spacing w:before="240" w:after="240" w:line="360" w:lineRule="auto"/>
        <w:rPr>
          <w:rFonts w:ascii="Times New Roman" w:hAnsi="Times New Roman" w:eastAsia="Times New Roman" w:cs="Times New Roman"/>
        </w:rPr>
      </w:pPr>
      <w:r w:rsidRPr="28B49790">
        <w:rPr>
          <w:rFonts w:ascii="Times New Roman" w:hAnsi="Times New Roman" w:eastAsia="Times New Roman" w:cs="Times New Roman"/>
        </w:rPr>
        <w:t>L’utilité perçue correspond à la situation qui se traduit par l’amélioration de l’efficacité du travail grâce à l’utilisation d’une technologie (Venkatesh, et al., 2003).</w:t>
      </w:r>
    </w:p>
    <w:p w:rsidR="65CA0240" w:rsidP="001C736E" w:rsidRDefault="65CA0240" w14:paraId="12BEC831" w14:textId="6D9F4C98">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Certains auteurs comme Almahri et al., (2020) et Almaiah et al. (2019) démontrent que l’utilité perçue impacte de manière significative l’intention des utilisateurs à recourir aux Chatbots. </w:t>
      </w:r>
      <w:r w:rsidRPr="1C36590A" w:rsidR="75146D9E">
        <w:rPr>
          <w:rFonts w:ascii="Times New Roman" w:hAnsi="Times New Roman" w:eastAsia="Times New Roman" w:cs="Times New Roman"/>
        </w:rPr>
        <w:t>Ils affirment que l’utilité perçue d’un chatbot est sa capacité à répo</w:t>
      </w:r>
      <w:r w:rsidRPr="1C36590A" w:rsidR="12AAC65C">
        <w:rPr>
          <w:rFonts w:ascii="Times New Roman" w:hAnsi="Times New Roman" w:eastAsia="Times New Roman" w:cs="Times New Roman"/>
        </w:rPr>
        <w:t xml:space="preserve">ndre avec précision aux questions des étudiants, et faciliter </w:t>
      </w:r>
      <w:r w:rsidRPr="1C36590A" w:rsidR="4CCCE9F2">
        <w:rPr>
          <w:rFonts w:ascii="Times New Roman" w:hAnsi="Times New Roman" w:eastAsia="Times New Roman" w:cs="Times New Roman"/>
        </w:rPr>
        <w:t xml:space="preserve">leur apprentissage, ce qui favorise son adoption. Ainsi, l’utilité </w:t>
      </w:r>
      <w:r w:rsidRPr="1C36590A" w:rsidR="629620C6">
        <w:rPr>
          <w:rFonts w:ascii="Times New Roman" w:hAnsi="Times New Roman" w:eastAsia="Times New Roman" w:cs="Times New Roman"/>
        </w:rPr>
        <w:t>perçu est considérée comme un facteur déterminant de l’intention d</w:t>
      </w:r>
      <w:r w:rsidRPr="1C36590A" w:rsidR="406B6210">
        <w:rPr>
          <w:rFonts w:ascii="Times New Roman" w:hAnsi="Times New Roman" w:eastAsia="Times New Roman" w:cs="Times New Roman"/>
        </w:rPr>
        <w:t>’utiliser les chatbots (Malik et al., 2021).</w:t>
      </w:r>
    </w:p>
    <w:p w:rsidR="06F3BA3A" w:rsidP="1C36590A" w:rsidRDefault="06F3BA3A" w14:paraId="0F74B1AC" w14:textId="33E30BF0">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De plus, l’utilité perçue peut influencer indirectement la fidélité en ligne. Lorsqu’un chatbot est perçu comme utile, il améliore l’efficacité et la qualité de l’expérience utilisateur, ce qui augmente la satisfaction des clients. Une satisfaction accrue conduit ensuite à un engagement plus fort envers la marque et à une fidélité durable sur le long terme (Lee et al., 2022 ; Zhao &amp; Liu, 2023). Ainsi, l’utilité perçue ne se limite pas à stimuler l’adoption, mais contribue également à renforcer la relation client et la fidélité en ligne.  </w:t>
      </w:r>
    </w:p>
    <w:p w:rsidR="406B6210" w:rsidP="001C736E" w:rsidRDefault="406B6210" w14:paraId="0B9A7E3B" w14:textId="26BB4420">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Ainsi, nous considérons que plus les utilisateurs considèrent le chatbot comme étant un moyen utile, plus ils manifestent une attitude favorable à son utilisation et à son adoption. Ainsi, nous formulons l’hypothèse H2.</w:t>
      </w:r>
    </w:p>
    <w:p w:rsidR="406B6210" w:rsidP="001C736E" w:rsidRDefault="406B6210" w14:paraId="13B275D8" w14:textId="3111B67D">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H2 : L’utilité perçue a un impact positif sur l’intention d’adopter les chatbots.</w:t>
      </w:r>
    </w:p>
    <w:p w:rsidRPr="009731C2" w:rsidR="1C9EAA03" w:rsidP="009731C2" w:rsidRDefault="1C9EAA03" w14:paraId="331CAFA8" w14:textId="773C3FAE">
      <w:pPr>
        <w:spacing w:before="240" w:after="240" w:line="360" w:lineRule="auto"/>
        <w:ind w:firstLine="708"/>
        <w:rPr>
          <w:rFonts w:ascii="Times New Roman" w:hAnsi="Times New Roman" w:eastAsia="Times New Roman" w:cs="Times New Roman"/>
          <w:b/>
          <w:bCs/>
          <w:i/>
          <w:iCs/>
          <w:sz w:val="26"/>
          <w:szCs w:val="26"/>
        </w:rPr>
      </w:pPr>
      <w:r w:rsidRPr="009731C2">
        <w:rPr>
          <w:rFonts w:ascii="Times New Roman" w:hAnsi="Times New Roman" w:eastAsia="Times New Roman" w:cs="Times New Roman"/>
          <w:b/>
          <w:bCs/>
          <w:i/>
          <w:iCs/>
          <w:sz w:val="26"/>
          <w:szCs w:val="26"/>
        </w:rPr>
        <w:t>1.2.3. Impact de la confiance perçue sur l’intention d’adopter le chatbot :</w:t>
      </w:r>
    </w:p>
    <w:p w:rsidR="1C9EAA03" w:rsidP="001C736E" w:rsidRDefault="1C9EAA03" w14:paraId="355D18E2" w14:textId="3FCC3AC5">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La mise en place d’une technologie (une machine, un chatbot) est étroitement liée à la confiance en cette technologie</w:t>
      </w:r>
      <w:r w:rsidRPr="28B49790" w:rsidR="17E450CE">
        <w:rPr>
          <w:rFonts w:ascii="Times New Roman" w:hAnsi="Times New Roman" w:eastAsia="Times New Roman" w:cs="Times New Roman"/>
        </w:rPr>
        <w:t>. En d’autres termes, si cette technologie est jugée comme fiable et digne de confiance, les utilisateurs sont plus ouverts à l’adopter et à l’utiliser (Gallimore et al., 2019 ; Pillai et al., 2023 ; Smith, 2019).</w:t>
      </w:r>
      <w:r w:rsidRPr="28B49790" w:rsidR="54CB4BD7">
        <w:rPr>
          <w:rFonts w:ascii="Times New Roman" w:hAnsi="Times New Roman" w:eastAsia="Times New Roman" w:cs="Times New Roman"/>
        </w:rPr>
        <w:t xml:space="preserve"> </w:t>
      </w:r>
    </w:p>
    <w:p w:rsidR="54CB4BD7" w:rsidP="001C736E" w:rsidRDefault="54CB4BD7" w14:paraId="1AB62F64" w14:textId="74B5FA48">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Plusieurs études, (Aoki, 2020 ; et ; Tarhini et al.,2017) révèlent que la confiance perçue est un élément essentiel dans le processus d’adoption des robots et des chabots. Lorsqu'un individu perçoit une technolog</w:t>
      </w:r>
      <w:r w:rsidRPr="28B49790" w:rsidR="015A23D2">
        <w:rPr>
          <w:rFonts w:ascii="Times New Roman" w:hAnsi="Times New Roman" w:eastAsia="Times New Roman" w:cs="Times New Roman"/>
        </w:rPr>
        <w:t>ie comme fiable,son niveau de confiance est plus élevé et il est plus apte à l’utiliser dans ses diverses activités (Al-Sharafi et al., 2016 ; Laumer et al., 2019).</w:t>
      </w:r>
    </w:p>
    <w:p w:rsidR="015A23D2" w:rsidP="001C736E" w:rsidRDefault="015A23D2" w14:paraId="5D3CEACD" w14:textId="71B747E9">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La confiance perçue peut être mesurée en s’appuyant sur plusieurs facteurs dont </w:t>
      </w:r>
      <w:r w:rsidRPr="1C36590A" w:rsidR="34A08893">
        <w:rPr>
          <w:rFonts w:ascii="Times New Roman" w:hAnsi="Times New Roman" w:eastAsia="Times New Roman" w:cs="Times New Roman"/>
        </w:rPr>
        <w:t xml:space="preserve">la fiabilité, l’utilité et la fonctionnalité. Par ailleurs, l’intégration de la confiance perçue </w:t>
      </w:r>
      <w:r w:rsidRPr="1C36590A" w:rsidR="0D3A6E09">
        <w:rPr>
          <w:rFonts w:ascii="Times New Roman" w:hAnsi="Times New Roman" w:eastAsia="Times New Roman" w:cs="Times New Roman"/>
        </w:rPr>
        <w:t>dans le modèle d’acceptation de la technologie permet d’examiner la capacité d’influence exercée par les croyances des utilisateurs sur l’intention d’adoption des nouvelles technologies (Baby &amp;amp; Kannammal, 2020).</w:t>
      </w:r>
    </w:p>
    <w:p w:rsidR="7E00FC9E" w:rsidP="1C36590A" w:rsidRDefault="7E00FC9E" w14:paraId="6E735367" w14:textId="38770173">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La confiance perçue influence également indirectement la fidélité en ligne. Lorsqu’un utilisateur juge un chatbot fiable et digne de confiance, son expérience devient plus satisfaisante, ce qui renforce son engagement envers la marque ou le service digital. Une satisfaction accrue favorise ensuite la fidélité à long terme, contribuant à des relations client durables et à un comportement répétitif positif envers la plateforme (Huang et al., 2022 ; Park &amp; Lee, 2023).  </w:t>
      </w:r>
    </w:p>
    <w:p w:rsidR="0D3A6E09" w:rsidP="28B49790" w:rsidRDefault="0D3A6E09" w14:paraId="6EAB041E" w14:textId="77BE36A6">
      <w:pPr>
        <w:spacing w:before="240" w:after="240" w:line="360" w:lineRule="auto"/>
        <w:rPr>
          <w:rFonts w:ascii="Times New Roman" w:hAnsi="Times New Roman" w:eastAsia="Times New Roman" w:cs="Times New Roman"/>
        </w:rPr>
      </w:pPr>
      <w:r w:rsidRPr="28B49790">
        <w:rPr>
          <w:rFonts w:ascii="Times New Roman" w:hAnsi="Times New Roman" w:eastAsia="Times New Roman" w:cs="Times New Roman"/>
        </w:rPr>
        <w:t>Par conséquent, nous formulons l’hypothèse H3.</w:t>
      </w:r>
    </w:p>
    <w:p w:rsidR="0D3A6E09" w:rsidP="28B49790" w:rsidRDefault="0D3A6E09" w14:paraId="6236A5F9" w14:textId="4A2163ED">
      <w:pPr>
        <w:spacing w:before="240" w:after="240" w:line="360" w:lineRule="auto"/>
        <w:rPr>
          <w:rFonts w:ascii="Times New Roman" w:hAnsi="Times New Roman" w:eastAsia="Times New Roman" w:cs="Times New Roman"/>
        </w:rPr>
      </w:pPr>
      <w:r w:rsidRPr="28B49790">
        <w:rPr>
          <w:rFonts w:ascii="Times New Roman" w:hAnsi="Times New Roman" w:eastAsia="Times New Roman" w:cs="Times New Roman"/>
        </w:rPr>
        <w:t>H3 : La confiance perçue a un impact positif sur l’intention d’adopter le chatbot.</w:t>
      </w:r>
    </w:p>
    <w:p w:rsidR="001017B1" w:rsidP="28B49790" w:rsidRDefault="001017B1" w14:paraId="1312C825" w14:textId="77777777">
      <w:pPr>
        <w:spacing w:before="240" w:after="240" w:line="360" w:lineRule="auto"/>
        <w:rPr>
          <w:rFonts w:ascii="Times New Roman" w:hAnsi="Times New Roman" w:eastAsia="Times New Roman" w:cs="Times New Roman"/>
        </w:rPr>
      </w:pPr>
    </w:p>
    <w:p w:rsidR="7A406E59" w:rsidP="009731C2" w:rsidRDefault="7A406E59" w14:paraId="0ABFF2AB" w14:textId="5205B6F0">
      <w:pPr>
        <w:spacing w:before="240" w:after="240" w:line="360" w:lineRule="auto"/>
        <w:ind w:firstLine="708"/>
        <w:jc w:val="both"/>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1.2.4. Impact de l’anthropomorphisme sur l’intention d’adopter le chatbot :</w:t>
      </w:r>
    </w:p>
    <w:p w:rsidR="7A406E59" w:rsidP="28B49790" w:rsidRDefault="7A406E59" w14:paraId="49CAB2F4" w14:textId="78535C87">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L’anthropomorphisme traduit des caractéristiques humaines comme les émotions, la logique, la conscience, etc. attribuées à des entités non humaines (Nyangoma et al.,2017).</w:t>
      </w:r>
    </w:p>
    <w:p w:rsidR="7A406E59" w:rsidP="28B49790" w:rsidRDefault="7A406E59" w14:paraId="7531C753" w14:textId="017FCBF5">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Les utilisateurs évaluent souvent l’ensemble des caractéristiques anthropomorphiques ainsi que l’aspect fonctionnel relatif </w:t>
      </w:r>
      <w:r w:rsidRPr="28B49790" w:rsidR="79A377DB">
        <w:rPr>
          <w:rFonts w:ascii="Times New Roman" w:hAnsi="Times New Roman" w:eastAsia="Times New Roman" w:cs="Times New Roman"/>
        </w:rPr>
        <w:t xml:space="preserve">aux solutions technologiques </w:t>
      </w:r>
      <w:r w:rsidRPr="28B49790" w:rsidR="10DED766">
        <w:rPr>
          <w:rFonts w:ascii="Times New Roman" w:hAnsi="Times New Roman" w:eastAsia="Times New Roman" w:cs="Times New Roman"/>
        </w:rPr>
        <w:t>utilisées</w:t>
      </w:r>
      <w:r w:rsidRPr="28B49790" w:rsidR="79A377DB">
        <w:rPr>
          <w:rFonts w:ascii="Times New Roman" w:hAnsi="Times New Roman" w:eastAsia="Times New Roman" w:cs="Times New Roman"/>
        </w:rPr>
        <w:t xml:space="preserve"> (comme le chatbot par exemple). Certaines recherches affirment qu’un grand nombre d’utilisateurs considèrent les chatbots ou les agents conversationnels comme étant des entités sociales semblables aux humains incorporant </w:t>
      </w:r>
      <w:r w:rsidRPr="28B49790" w:rsidR="6133DC50">
        <w:rPr>
          <w:rFonts w:ascii="Times New Roman" w:hAnsi="Times New Roman" w:eastAsia="Times New Roman" w:cs="Times New Roman"/>
        </w:rPr>
        <w:t>des caractéristiques de nature humaine telles que les émotions et les capacités mentales.</w:t>
      </w:r>
    </w:p>
    <w:p w:rsidR="6133DC50" w:rsidP="28B49790" w:rsidRDefault="6133DC50" w14:paraId="68C3F7C4" w14:textId="280B5530">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Cette étude suggère que plus ces chatbots sont conçus et développés pour être plus réalistes en matière de comportement et d’apparence, plus ils sont perçus et considérés comme des agents intelligents. </w:t>
      </w:r>
    </w:p>
    <w:p w:rsidR="7D767CD0" w:rsidP="1C36590A" w:rsidRDefault="7D767CD0" w14:paraId="22B4A3CC" w14:textId="015AFBBE">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L’anthropomorphisme peut également avoir un impact indirect sur la fidélité en ligne. Lorsqu’un chatbot présente des caractéristiques humaines, les utilisateurs développent un attachement émotionnel et une expérience positive, ce qui augmente leur satisfaction. Une satisfaction renforcée se traduit par une fidélité accrue envers la marque ou le service digital, favorisant un engagement durable et des comportements de réutilisation (Li et al., 2022 ; Kumar &amp; Gupta, 2023).  </w:t>
      </w:r>
    </w:p>
    <w:p w:rsidR="2F8C128A" w:rsidP="28B49790" w:rsidRDefault="2F8C128A" w14:paraId="1DE85E0C" w14:textId="6E1D6C51">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Par conséquent, un utilisateur qui perçoit un chatbot comme une entité de nature humaine développe de plus en plus une attitude positive à l’adopter ce qui nous amène à formuler l’hypothèse H4.</w:t>
      </w:r>
    </w:p>
    <w:p w:rsidR="2F8C128A" w:rsidP="28B49790" w:rsidRDefault="2F8C128A" w14:paraId="57480BD4" w14:textId="39EADBF1">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H4 : L’anthropomorphisme a un impact positif sur l’intention d’adopter le chatbot.</w:t>
      </w:r>
    </w:p>
    <w:p w:rsidRPr="00DA2CB8" w:rsidR="3ACB652C" w:rsidP="009731C2" w:rsidRDefault="3ACB652C" w14:paraId="6E4F27B0" w14:textId="2BF7566E">
      <w:pPr>
        <w:spacing w:before="240" w:after="240" w:line="360" w:lineRule="auto"/>
        <w:ind w:firstLine="708"/>
        <w:jc w:val="both"/>
        <w:rPr>
          <w:rFonts w:ascii="Times New Roman" w:hAnsi="Times New Roman" w:eastAsia="Times New Roman" w:cs="Times New Roman"/>
          <w:b/>
          <w:bCs/>
          <w:i/>
          <w:iCs/>
          <w:sz w:val="26"/>
          <w:szCs w:val="26"/>
        </w:rPr>
      </w:pPr>
      <w:r w:rsidRPr="00DA2CB8">
        <w:rPr>
          <w:rFonts w:ascii="Times New Roman" w:hAnsi="Times New Roman" w:eastAsia="Times New Roman" w:cs="Times New Roman"/>
          <w:b/>
          <w:bCs/>
          <w:i/>
          <w:iCs/>
          <w:sz w:val="26"/>
          <w:szCs w:val="26"/>
        </w:rPr>
        <w:t>1.2.5. Impact de l’intelligence perçue sur l’intention d’adopter le chatbot :</w:t>
      </w:r>
    </w:p>
    <w:p w:rsidR="71B62AB1" w:rsidP="28B49790" w:rsidRDefault="71B62AB1" w14:paraId="1602E3B3" w14:textId="2EE8F730">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Gnewuch, et al. (2017) ont examiné l’impact de l’intelligence perçue sur l’intention d’adoption du chatbot du fait de sa capacité de comprendre et répondre aux utilisateurs en interprétant le </w:t>
      </w:r>
      <w:r w:rsidRPr="28B49790">
        <w:rPr>
          <w:rFonts w:ascii="Times New Roman" w:hAnsi="Times New Roman" w:eastAsia="Times New Roman" w:cs="Times New Roman"/>
        </w:rPr>
        <w:t>langage naturel et en fournissant des réponses convergeant vers des résultats adaptés au contexte. Yu, (2020) suppose que l’intelligence perçue présente l’un des principaux facteurs de l’adoption des agents conversationnels dans les domaines du service hôtelier. Il démontre que l’intelligence perçue des chatbots est liée à leur capacité à parler</w:t>
      </w:r>
      <w:r w:rsidRPr="28B49790" w:rsidR="25C2B537">
        <w:rPr>
          <w:rFonts w:ascii="Times New Roman" w:hAnsi="Times New Roman" w:eastAsia="Times New Roman" w:cs="Times New Roman"/>
        </w:rPr>
        <w:t xml:space="preserve"> </w:t>
      </w:r>
      <w:r w:rsidRPr="28B49790">
        <w:rPr>
          <w:rFonts w:ascii="Times New Roman" w:hAnsi="Times New Roman" w:eastAsia="Times New Roman" w:cs="Times New Roman"/>
        </w:rPr>
        <w:t>maitriser plusieurs langues, à articuler clairement et à offrir des services adaptés.</w:t>
      </w:r>
    </w:p>
    <w:p w:rsidR="32AF8F9C" w:rsidP="28B49790" w:rsidRDefault="32AF8F9C" w14:paraId="491CA799" w14:textId="5A463C5E">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Yang et al (2020) ont mentionné que l’intelligence perçue améliore considérablement plusieurs tâches dans le quotidien des personnes physiques et des entreprises telles que les opérations de vente en détail, le service personnalisé destiné aux consommateurs, etc. Chattaraman, et al. (2019) considèrent que l’intelligence perçue est un facteur clé dans la décision d’adopter une nouvelle technologie, particulièrement un chatbot. Ainsi, plus </w:t>
      </w:r>
      <w:r w:rsidRPr="1C36590A" w:rsidR="1AB20C8D">
        <w:rPr>
          <w:rFonts w:ascii="Times New Roman" w:hAnsi="Times New Roman" w:eastAsia="Times New Roman" w:cs="Times New Roman"/>
        </w:rPr>
        <w:t>l’utilisateur considère le chatbot choisit plus intelligent, plus il développe une attitude positive à l’égard de son adoption.</w:t>
      </w:r>
    </w:p>
    <w:p w:rsidR="58AE602A" w:rsidP="1C36590A" w:rsidRDefault="58AE602A" w14:paraId="3E8D02BE" w14:textId="56805191">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L’intelligence perçue des chatbots influence également indirectement la fidélité en ligne. Lorsqu’un utilisateur perçoit le chatbot comme capable de comprendre et répondre correctement à ses besoins, son expérience devient plus satisfaisante et engageante. Cette satisfaction accrue favorise la fidélité envers la marque ou le service digital, car les utilisateurs sont plus enclins à répéter leurs interactions et à recommander la plateforme à d’autres (Zhang et al., 2022 ; Chen &amp; Huang, 2023).  </w:t>
      </w:r>
    </w:p>
    <w:p w:rsidR="1AB20C8D" w:rsidP="28B49790" w:rsidRDefault="1AB20C8D" w14:paraId="78540947" w14:textId="0BD6A115">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L’hypothèse H5 est ainsi formulée : </w:t>
      </w:r>
    </w:p>
    <w:p w:rsidR="1AB20C8D" w:rsidP="28B49790" w:rsidRDefault="1AB20C8D" w14:paraId="26575CBA" w14:textId="72E66713">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H5 : L’intelligence perçue à un impact positif sur l’intention d’adopter le chatbot.</w:t>
      </w:r>
    </w:p>
    <w:p w:rsidRPr="00DA2CB8" w:rsidR="1AB20C8D" w:rsidP="00DA2CB8" w:rsidRDefault="1AB20C8D" w14:paraId="731437A5" w14:textId="52F4D2DB">
      <w:pPr>
        <w:spacing w:before="240" w:after="240"/>
        <w:ind w:firstLine="708"/>
        <w:rPr>
          <w:rFonts w:eastAsia="Aptos" w:asciiTheme="majorBidi" w:hAnsiTheme="majorBidi" w:cstheme="majorBidi"/>
          <w:b/>
          <w:bCs/>
          <w:i/>
          <w:iCs/>
          <w:sz w:val="28"/>
          <w:szCs w:val="28"/>
        </w:rPr>
      </w:pPr>
      <w:r w:rsidRPr="00DA2CB8">
        <w:rPr>
          <w:rFonts w:eastAsia="Aptos" w:asciiTheme="majorBidi" w:hAnsiTheme="majorBidi" w:cstheme="majorBidi"/>
          <w:b/>
          <w:bCs/>
          <w:i/>
          <w:iCs/>
          <w:sz w:val="28"/>
          <w:szCs w:val="28"/>
        </w:rPr>
        <w:t xml:space="preserve">1.2.6. Impact de l’intention d’adopter le chatbot sur la satisfaction : </w:t>
      </w:r>
    </w:p>
    <w:p w:rsidR="1AB20C8D" w:rsidP="001C736E" w:rsidRDefault="1AB20C8D" w14:paraId="45BD94CD" w14:textId="29AD3305">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L’intention d’adopter le chatbot exerce une influence directe sur la satisfaction des utilisateurs. Cette relation dépend largement de la manière dont les utilisateurs perçoivent l’utilité, la facilité d’usage et la pertinence de cette technologie (Dubey &amp;Sahu, 2021). Dans le domaine de l’éducation numérique, Dubey et Sahu (2021) démontrent que l’intention des étudiants d’utiliser des outils technologiques influence fortement leur niveau de satisfaction.</w:t>
      </w:r>
    </w:p>
    <w:p w:rsidR="1AB20C8D" w:rsidP="001C736E" w:rsidRDefault="1AB20C8D" w14:paraId="4BCABBC5" w14:textId="34FB9223">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Le chatbot, en tant que technologie facilitatrice, contribue à cet effet en rendant les ressources pédagogiques plus accessibles, en simplifiant la communication et en enrichissant les </w:t>
      </w:r>
      <w:r w:rsidRPr="1C36590A">
        <w:rPr>
          <w:rFonts w:ascii="Times New Roman" w:hAnsi="Times New Roman" w:eastAsia="Times New Roman" w:cs="Times New Roman"/>
        </w:rPr>
        <w:t>interactions pédagogiques (Winkler &amp; Söllner, 2018). Selon Dubey et Sahu (2021), une forte intention d’adopter ces environnements technologiques et en particulier les chatbots est positivement corrélée à un niveau élevé de satisfaction des apprenants. Cette dynamique se vérifie également dans le cadre des interactions avec</w:t>
      </w:r>
      <w:r w:rsidRPr="1C36590A" w:rsidR="0A172D83">
        <w:rPr>
          <w:rFonts w:ascii="Times New Roman" w:hAnsi="Times New Roman" w:eastAsia="Times New Roman" w:cs="Times New Roman"/>
        </w:rPr>
        <w:t xml:space="preserve"> </w:t>
      </w:r>
      <w:r w:rsidRPr="1C36590A">
        <w:rPr>
          <w:rFonts w:ascii="Times New Roman" w:hAnsi="Times New Roman" w:eastAsia="Times New Roman" w:cs="Times New Roman"/>
        </w:rPr>
        <w:t>les entreprises, où les consommateurs manifestant une forte intention d’utiliser un</w:t>
      </w:r>
      <w:r w:rsidRPr="1C36590A" w:rsidR="20F7FC2A">
        <w:rPr>
          <w:rFonts w:ascii="Times New Roman" w:hAnsi="Times New Roman" w:eastAsia="Times New Roman" w:cs="Times New Roman"/>
        </w:rPr>
        <w:t xml:space="preserve"> </w:t>
      </w:r>
      <w:r w:rsidRPr="1C36590A">
        <w:rPr>
          <w:rFonts w:ascii="Times New Roman" w:hAnsi="Times New Roman" w:eastAsia="Times New Roman" w:cs="Times New Roman"/>
        </w:rPr>
        <w:t xml:space="preserve">chatbot se montrent plus satisfaits après leur expérience (Pérez et al., 2020). </w:t>
      </w:r>
    </w:p>
    <w:p w:rsidR="1AB20C8D" w:rsidP="001C736E" w:rsidRDefault="2396B3B0" w14:paraId="472F5ED9" w14:textId="44609784">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Une intention élevée d’adopter le chatbot ne se limite pas à la satisfaction immédiate : elle influence également la fidélité en ligne. Les utilisateurs satisfaits après une interaction avec un chatbot sont plus susceptibles de répéter leurs interactions et de rester engagés avec la marque. Cette satisfaction crée un effet de rétention et favorise le développement d’une relation durable avec le service digital (Lin et al., 2022 ; Sharma &amp; Kumar, 2023).  </w:t>
      </w:r>
    </w:p>
    <w:p w:rsidR="1AB20C8D" w:rsidP="28B49790" w:rsidRDefault="1AB20C8D" w14:paraId="591D0607" w14:textId="6E0FAACB">
      <w:pPr>
        <w:spacing w:before="240" w:after="240" w:line="360" w:lineRule="auto"/>
        <w:rPr>
          <w:rFonts w:ascii="Times New Roman" w:hAnsi="Times New Roman" w:eastAsia="Times New Roman" w:cs="Times New Roman"/>
        </w:rPr>
      </w:pPr>
      <w:r w:rsidRPr="1C36590A">
        <w:rPr>
          <w:rFonts w:ascii="Times New Roman" w:hAnsi="Times New Roman" w:eastAsia="Times New Roman" w:cs="Times New Roman"/>
        </w:rPr>
        <w:t>Nous formulons alors l’hypothèse H6.</w:t>
      </w:r>
    </w:p>
    <w:p w:rsidR="17084D53" w:rsidP="28B49790" w:rsidRDefault="17084D53" w14:paraId="03F4D487" w14:textId="21EB0383">
      <w:pPr>
        <w:spacing w:before="240" w:after="240" w:line="360" w:lineRule="auto"/>
        <w:rPr>
          <w:rFonts w:ascii="Times New Roman" w:hAnsi="Times New Roman" w:eastAsia="Times New Roman" w:cs="Times New Roman"/>
        </w:rPr>
      </w:pPr>
      <w:r w:rsidRPr="28B49790">
        <w:rPr>
          <w:rFonts w:ascii="Times New Roman" w:hAnsi="Times New Roman" w:eastAsia="Times New Roman" w:cs="Times New Roman"/>
        </w:rPr>
        <w:t>H6 : L’intention d’adopter un chatbot a un impact positif sur la satisfaction.</w:t>
      </w:r>
    </w:p>
    <w:p w:rsidR="17084D53" w:rsidP="00E7372D" w:rsidRDefault="17084D53" w14:paraId="12C22D6D" w14:textId="29436A46">
      <w:pPr>
        <w:spacing w:before="240" w:after="240" w:line="360" w:lineRule="auto"/>
        <w:ind w:firstLine="708"/>
        <w:jc w:val="both"/>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1.2.7. Rôle médiateur de la satisfaction des clients dans la relation entre l’intention d’adopter le chatbot et la fidélité en ligne :</w:t>
      </w:r>
    </w:p>
    <w:p w:rsidR="17084D53" w:rsidP="28B49790" w:rsidRDefault="17084D53" w14:paraId="5F3175E7" w14:textId="42DAB92F">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L’intention d’adopter un chatbot ne permet pas de garantir compétemment la fidélité des utilisateurs en ligne. En effet, la relation entre ces deux derniers est influencée par la satisfaction. En fait, lorsqu’un utilisateur a recours à l’adoption d’un chatbot par exemple dans ses conversations avec une entreprise, il est plus apte à être </w:t>
      </w:r>
      <w:r w:rsidRPr="28B49790" w:rsidR="1B6F853E">
        <w:rPr>
          <w:rFonts w:ascii="Times New Roman" w:hAnsi="Times New Roman" w:eastAsia="Times New Roman" w:cs="Times New Roman"/>
        </w:rPr>
        <w:t xml:space="preserve">satisfait de son expérience qu’un autre client qui opte pour les moyens de communications traditionnels. Cette situation </w:t>
      </w:r>
      <w:r w:rsidRPr="28B49790" w:rsidR="3C3233A0">
        <w:rPr>
          <w:rFonts w:ascii="Times New Roman" w:hAnsi="Times New Roman" w:eastAsia="Times New Roman" w:cs="Times New Roman"/>
        </w:rPr>
        <w:t>permet de renforcer par la suite son engagement envers la marque ou le service en ligne, ce qui améliora sa fidélité en ligne (Davis, 1989 ; Venkatesh et al., 2003).</w:t>
      </w:r>
    </w:p>
    <w:p w:rsidR="3C3233A0" w:rsidP="28B49790" w:rsidRDefault="3C3233A0" w14:paraId="61DB5A97" w14:textId="2603A8C0">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Brandtzaeg &amp;</w:t>
      </w:r>
      <w:r w:rsidRPr="28B49790" w:rsidR="5F23D823">
        <w:rPr>
          <w:rFonts w:ascii="Times New Roman" w:hAnsi="Times New Roman" w:eastAsia="Times New Roman" w:cs="Times New Roman"/>
        </w:rPr>
        <w:t xml:space="preserve"> </w:t>
      </w:r>
      <w:r w:rsidRPr="28B49790">
        <w:rPr>
          <w:rFonts w:ascii="Times New Roman" w:hAnsi="Times New Roman" w:eastAsia="Times New Roman" w:cs="Times New Roman"/>
        </w:rPr>
        <w:t>Følstad, (2017) et Verhagen et al., (2014) suggèrent que la satisfaction est un déterminant central de médiation, agissant comme un lien direct entre l’adoption des diverses technologies comme le chatbot par exemple et la fidélité en ligne. Selon Lin et al. (2020) et Xue et al. (2024), lorsqu’un utilisateur utilise un chatbot et qu’il en tirera une expérience positive et sentira un attachement positif envers le service numérique,</w:t>
      </w:r>
      <w:r w:rsidRPr="28B49790" w:rsidR="2564D7A2">
        <w:rPr>
          <w:rFonts w:ascii="Times New Roman" w:hAnsi="Times New Roman" w:eastAsia="Times New Roman" w:cs="Times New Roman"/>
        </w:rPr>
        <w:t xml:space="preserve"> il forme une préférence </w:t>
      </w:r>
      <w:r w:rsidRPr="28B49790" w:rsidR="2564D7A2">
        <w:rPr>
          <w:rFonts w:ascii="Times New Roman" w:hAnsi="Times New Roman" w:eastAsia="Times New Roman" w:cs="Times New Roman"/>
        </w:rPr>
        <w:t>accrue envers une marque ou un service et par conséquent une fidélisation envers la marque (Saif et al., 2024).</w:t>
      </w:r>
      <w:r w:rsidRPr="28B49790" w:rsidR="58E5CF50">
        <w:rPr>
          <w:rFonts w:ascii="Times New Roman" w:hAnsi="Times New Roman" w:eastAsia="Times New Roman" w:cs="Times New Roman"/>
        </w:rPr>
        <w:t xml:space="preserve"> Ainsi, la satisfaction en ligne est un facteur déterminant qui relie l’intention d’adopter un chatbot et la fidélité en ligne. Le mécanisme fonctionne comme suit : une expérience positive avec un chatbot favorise la satisfaction qui contribue à encourager les utilisateurs à continuer à adopter un produit ou un </w:t>
      </w:r>
      <w:r w:rsidRPr="28B49790" w:rsidR="58CC4329">
        <w:rPr>
          <w:rFonts w:ascii="Times New Roman" w:hAnsi="Times New Roman" w:eastAsia="Times New Roman" w:cs="Times New Roman"/>
        </w:rPr>
        <w:t>service et de rester fidèle à la marque qu’elle intègre. Pour conclure, une intention d’adoption élevée ne peut se transformer en fidélité durable que si la satisfaction de l’utilisateur est garantie. Nous formulons l’hypothèse H7 :</w:t>
      </w:r>
    </w:p>
    <w:p w:rsidR="58CC4329" w:rsidP="28B49790" w:rsidRDefault="58CC4329" w14:paraId="46770FE6" w14:textId="7559F911">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H7 : La satisfaction des clients joue un rôle de médiateur dans la relation entre l’intention d’adopter le chatbot et la fidélité en ligne.</w:t>
      </w:r>
    </w:p>
    <w:p w:rsidR="58CC4329" w:rsidP="28B49790" w:rsidRDefault="58CC4329" w14:paraId="7EFC69D2" w14:textId="2A565B64">
      <w:pPr>
        <w:spacing w:before="240" w:after="240" w:line="360" w:lineRule="auto"/>
        <w:jc w:val="both"/>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1.2.8. Impact de la satisfaction client sur la fidélité en ligne :</w:t>
      </w:r>
    </w:p>
    <w:p w:rsidR="6EE4D1AF" w:rsidP="28B49790" w:rsidRDefault="6EE4D1AF" w14:paraId="2767A1DE" w14:textId="1E801307">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La satisfaction client joue un rôle central dans la fidélisation des clients en ligne. En effet, lorsqu’un client se sent satisfait, il formera de plus en plus une attitude positive à l’égard du service ou de produit de l’entreprise, ce qui augmentera par conséquent la probabilité qu’il restera fidèle sur le long terme (Mntande et al., 2023). Donc, nous pouvons conclure que la fidélité en ligne demeure influencée positivement par le niveau de satisfaction perçue sentie par les clients (Mntande et al., 2023). Nous formulons alors l’hypothèse H8 :</w:t>
      </w:r>
    </w:p>
    <w:p w:rsidR="6EE4D1AF" w:rsidP="28B49790" w:rsidRDefault="6EE4D1AF" w14:paraId="691351DC" w14:textId="460E057C">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H8 : La satisfaction des clients a un impact positif sur la fidélité en ligne.</w:t>
      </w:r>
    </w:p>
    <w:p w:rsidR="6EE4D1AF" w:rsidP="28B49790" w:rsidRDefault="6EE4D1AF" w14:paraId="7EC95B51" w14:textId="45CA05DB">
      <w:pPr>
        <w:spacing w:before="240" w:after="240" w:line="360" w:lineRule="auto"/>
        <w:jc w:val="both"/>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1.2.9. Impact de l’intention d’adopter le chatbot sur la fidélité en ligne :</w:t>
      </w:r>
    </w:p>
    <w:p w:rsidR="227CC282" w:rsidP="28B49790" w:rsidRDefault="227CC282" w14:paraId="43B3157D" w14:textId="289F6407">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L’adoption des chatbots joue un rôle clé dans le renforcement de la fidélité en ligne, car elle améliore l’expérience utilisateur en offrant des interactions personnalisées, un accès permanent aux services et une assistance rapide. Lorsqu’un chatbot </w:t>
      </w:r>
      <w:bookmarkStart w:name="_Int_tTc8UqCV" w:id="3"/>
      <w:r w:rsidRPr="28B49790">
        <w:rPr>
          <w:rFonts w:ascii="Times New Roman" w:hAnsi="Times New Roman" w:eastAsia="Times New Roman" w:cs="Times New Roman"/>
        </w:rPr>
        <w:t>est</w:t>
      </w:r>
      <w:bookmarkEnd w:id="3"/>
      <w:r w:rsidRPr="28B49790">
        <w:rPr>
          <w:rFonts w:ascii="Times New Roman" w:hAnsi="Times New Roman" w:eastAsia="Times New Roman" w:cs="Times New Roman"/>
        </w:rPr>
        <w:t xml:space="preserve"> perçu comme utile, fiable et intuitif, les utilisateurs développent une intention plus forte de l’adopter, ce qui influence directement leur fidélité à la marque qui l’intègre (Chattaraman et al., 2019 ; MDPI, 2024).</w:t>
      </w:r>
    </w:p>
    <w:p w:rsidR="227CC282" w:rsidP="28B49790" w:rsidRDefault="227CC282" w14:paraId="35A67150" w14:textId="6F5DDD38">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Le Modèle d’Acceptation de la Technologie (TAM) permet également d’expliquer cette relation. Une adoption réussie encourage ensuite les utilisateurs à s’engager durablement avec la plateforme, renforçant ainsi leur fidélité en ligne (Davis, 1989 ; Venkatesh et al., 2003). Il </w:t>
      </w:r>
      <w:r w:rsidRPr="28B49790">
        <w:rPr>
          <w:rFonts w:ascii="Times New Roman" w:hAnsi="Times New Roman" w:eastAsia="Times New Roman" w:cs="Times New Roman"/>
        </w:rPr>
        <w:t xml:space="preserve">en découle de ce qui précède que l’intention d’adopter un chatbot influence positivement la fidélité en ligne en améliorant l’expérience utilisateur et en renforçant l’engagement des clients </w:t>
      </w:r>
      <w:r w:rsidRPr="28B49790" w:rsidR="693FAA01">
        <w:rPr>
          <w:rFonts w:ascii="Times New Roman" w:hAnsi="Times New Roman" w:eastAsia="Times New Roman" w:cs="Times New Roman"/>
        </w:rPr>
        <w:t>(Kim et al., 2024 ; Wongyai et al., 2024).</w:t>
      </w:r>
    </w:p>
    <w:p w:rsidR="693FAA01" w:rsidP="28B49790" w:rsidRDefault="693FAA01" w14:paraId="6BA9B125" w14:textId="6F84DBE8">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Nous formulons l’hypothèse H9 :</w:t>
      </w:r>
    </w:p>
    <w:p w:rsidR="693FAA01" w:rsidP="28B49790" w:rsidRDefault="693FAA01" w14:paraId="258940E9" w14:textId="4D9E0344">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H9 : L’intention d’adopter le chatbot a un impact positif sur la fidélité en ligne.</w:t>
      </w:r>
    </w:p>
    <w:p w:rsidR="693FAA01" w:rsidP="28B49790" w:rsidRDefault="693FAA01" w14:paraId="77AC278A" w14:textId="28389836">
      <w:pPr>
        <w:spacing w:before="240" w:after="240" w:line="360" w:lineRule="auto"/>
        <w:jc w:val="both"/>
        <w:rPr>
          <w:rFonts w:ascii="Times New Roman" w:hAnsi="Times New Roman" w:eastAsia="Times New Roman" w:cs="Times New Roman"/>
        </w:rPr>
      </w:pPr>
      <w:r w:rsidRPr="50C0D832">
        <w:rPr>
          <w:rFonts w:ascii="Times New Roman" w:hAnsi="Times New Roman" w:eastAsia="Times New Roman" w:cs="Times New Roman"/>
        </w:rPr>
        <w:t>Dans ce qui suit, nous présentons notre modèle de recherche :</w:t>
      </w:r>
    </w:p>
    <w:p w:rsidRPr="00953E72" w:rsidR="001C736E" w:rsidP="00953E72" w:rsidRDefault="13BA4FBA" w14:paraId="7287254F" w14:textId="5D0583FF">
      <w:pPr>
        <w:spacing w:before="240" w:after="240" w:line="360" w:lineRule="auto"/>
        <w:jc w:val="both"/>
        <w:rPr>
          <w:rFonts w:ascii="Times New Roman" w:hAnsi="Times New Roman" w:eastAsia="Times New Roman" w:cs="Times New Roman"/>
        </w:rPr>
      </w:pPr>
      <w:r>
        <w:rPr>
          <w:noProof/>
          <w:lang w:eastAsia="fr-FR"/>
        </w:rPr>
        <w:drawing>
          <wp:inline distT="0" distB="0" distL="0" distR="0" wp14:anchorId="45E4E1C3" wp14:editId="6F3304EC">
            <wp:extent cx="5724525" cy="2667000"/>
            <wp:effectExtent l="0" t="0" r="9525" b="0"/>
            <wp:docPr id="1345132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13250" name=""/>
                    <pic:cNvPicPr/>
                  </pic:nvPicPr>
                  <pic:blipFill rotWithShape="1">
                    <a:blip r:embed="rId9">
                      <a:extLst>
                        <a:ext uri="{28A0092B-C50C-407E-A947-70E740481C1C}">
                          <a14:useLocalDpi xmlns:a14="http://schemas.microsoft.com/office/drawing/2010/main" val="0"/>
                        </a:ext>
                      </a:extLst>
                    </a:blip>
                    <a:srcRect t="13765" b="16409"/>
                    <a:stretch/>
                  </pic:blipFill>
                  <pic:spPr bwMode="auto">
                    <a:xfrm>
                      <a:off x="0" y="0"/>
                      <a:ext cx="5724525" cy="2667000"/>
                    </a:xfrm>
                    <a:prstGeom prst="rect">
                      <a:avLst/>
                    </a:prstGeom>
                    <a:ln>
                      <a:noFill/>
                    </a:ln>
                    <a:extLst>
                      <a:ext uri="{53640926-AAD7-44D8-BBD7-CCE9431645EC}">
                        <a14:shadowObscured xmlns:a14="http://schemas.microsoft.com/office/drawing/2010/main"/>
                      </a:ext>
                    </a:extLst>
                  </pic:spPr>
                </pic:pic>
              </a:graphicData>
            </a:graphic>
          </wp:inline>
        </w:drawing>
      </w:r>
    </w:p>
    <w:p w:rsidR="5256F6B9" w:rsidP="28B49790" w:rsidRDefault="5256F6B9" w14:paraId="0AF4C82C" w14:textId="2E541777">
      <w:pPr>
        <w:pStyle w:val="Paragraphedeliste"/>
        <w:numPr>
          <w:ilvl w:val="0"/>
          <w:numId w:val="3"/>
        </w:numPr>
        <w:spacing w:before="240" w:after="240" w:line="360" w:lineRule="auto"/>
        <w:jc w:val="both"/>
        <w:rPr>
          <w:rFonts w:ascii="Times New Roman" w:hAnsi="Times New Roman" w:eastAsia="Times New Roman" w:cs="Times New Roman"/>
          <w:b/>
          <w:bCs/>
          <w:i/>
          <w:iCs/>
          <w:sz w:val="32"/>
          <w:szCs w:val="32"/>
        </w:rPr>
      </w:pPr>
      <w:r w:rsidRPr="28B49790">
        <w:rPr>
          <w:rFonts w:ascii="Times New Roman" w:hAnsi="Times New Roman" w:eastAsia="Times New Roman" w:cs="Times New Roman"/>
          <w:b/>
          <w:bCs/>
          <w:i/>
          <w:iCs/>
          <w:sz w:val="32"/>
          <w:szCs w:val="32"/>
        </w:rPr>
        <w:t>Méthodologie de recherche</w:t>
      </w:r>
    </w:p>
    <w:p w:rsidR="5256F6B9" w:rsidP="28B49790" w:rsidRDefault="5256F6B9" w14:paraId="1D6E8D4D" w14:textId="7D693891">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Cette section décrit le processus de collecte des données, le profil des répondants, les échelles de mesure utilisées, ainsi que les méthodes statistiques mobilisées pour analyser les relations entre les différentes variables.</w:t>
      </w:r>
    </w:p>
    <w:p w:rsidR="5256F6B9" w:rsidP="00B14D6E" w:rsidRDefault="5256F6B9" w14:paraId="247E1219" w14:textId="031338A5">
      <w:pPr>
        <w:spacing w:before="240" w:after="240" w:line="360" w:lineRule="auto"/>
        <w:ind w:firstLine="708"/>
        <w:jc w:val="both"/>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2.1. Méthode de collecte de données :</w:t>
      </w:r>
    </w:p>
    <w:p w:rsidR="5256F6B9" w:rsidP="28B49790" w:rsidRDefault="5256F6B9" w14:paraId="7075F491" w14:textId="3458C21F">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Notre recherche fait recours à une approche quantitative, elle s’est basée sur un questionnaire administré en ligne via la plateforme Google Forms, en cohérence avec la nature numérique du sujet étudié.</w:t>
      </w:r>
    </w:p>
    <w:p w:rsidR="5256F6B9" w:rsidP="28B49790" w:rsidRDefault="5256F6B9" w14:paraId="54A859AB" w14:textId="019C6414">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La période de collecte des données s’est étendue sur environ un mois allant de 12/03/2025 jusqu’à 12/04/2025. Le questionnaire visait à mesurer plusieurs variables psychométriques liées à l’adoption des chatbots, à l’aide d’items formulés selon une échelle de Likert à 5 points, allant de « Pas du tout d’accord » à « Tout à fait d’accord.</w:t>
      </w:r>
    </w:p>
    <w:p w:rsidR="06B904F6" w:rsidP="00790134" w:rsidRDefault="06B904F6" w14:paraId="12A62483" w14:textId="5F9C39CF">
      <w:pPr>
        <w:spacing w:before="240" w:after="240" w:line="360" w:lineRule="auto"/>
        <w:ind w:firstLine="708"/>
        <w:jc w:val="both"/>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2.2 Description de l’échantillon :</w:t>
      </w:r>
    </w:p>
    <w:p w:rsidR="1B29B2B0" w:rsidP="28B49790" w:rsidRDefault="1B29B2B0" w14:paraId="0E3CFC1E" w14:textId="289DC82D">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Notre échantillon se compose de 358 individus. L’échantillonnage a été réalisé en utilisant une méthode non probabiliste par convenance, en distribuant le questionnaire via les réseaux sociaux, forums et groupes en ligne. Cette méthode s’est avérée adaptée au contexte numérique ciblé.</w:t>
      </w:r>
    </w:p>
    <w:p w:rsidR="1B29B2B0" w:rsidP="28B49790" w:rsidRDefault="1B29B2B0" w14:paraId="16F0626D" w14:textId="65072768">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L’échantillon est constitué de 68 % d’hommes et, 32 % de femmes ; 45,9 % ont entre 18 et 24 ans ; 32 % entre 25 et 34 ans ; le reste est réparti entre d’autres tranches et la m</w:t>
      </w:r>
      <w:r w:rsidRPr="28B49790" w:rsidR="7A1BC6E1">
        <w:rPr>
          <w:rFonts w:ascii="Times New Roman" w:hAnsi="Times New Roman" w:eastAsia="Times New Roman" w:cs="Times New Roman"/>
        </w:rPr>
        <w:t xml:space="preserve">ajorité </w:t>
      </w:r>
      <w:r w:rsidRPr="28B49790">
        <w:rPr>
          <w:rFonts w:ascii="Times New Roman" w:hAnsi="Times New Roman" w:eastAsia="Times New Roman" w:cs="Times New Roman"/>
        </w:rPr>
        <w:t>de notre échantillon (</w:t>
      </w:r>
      <w:r w:rsidRPr="28B49790" w:rsidR="36423E84">
        <w:rPr>
          <w:rFonts w:ascii="Times New Roman" w:hAnsi="Times New Roman" w:eastAsia="Times New Roman" w:cs="Times New Roman"/>
        </w:rPr>
        <w:t xml:space="preserve">90%) </w:t>
      </w:r>
      <w:r w:rsidRPr="28B49790">
        <w:rPr>
          <w:rFonts w:ascii="Times New Roman" w:hAnsi="Times New Roman" w:eastAsia="Times New Roman" w:cs="Times New Roman"/>
        </w:rPr>
        <w:t xml:space="preserve">est diplômée de l’enseignement supérieur (licence ou master) </w:t>
      </w:r>
      <w:r w:rsidRPr="28B49790" w:rsidR="4F7496F1">
        <w:rPr>
          <w:rFonts w:ascii="Times New Roman" w:hAnsi="Times New Roman" w:eastAsia="Times New Roman" w:cs="Times New Roman"/>
        </w:rPr>
        <w:t>et .98,1 % des répondants ont déjà utilisé un chatbot.</w:t>
      </w:r>
    </w:p>
    <w:p w:rsidR="4F7496F1" w:rsidP="28B49790" w:rsidRDefault="4F7496F1" w14:paraId="3BB959D7" w14:textId="40743E1F">
      <w:pPr>
        <w:pStyle w:val="Paragraphedeliste"/>
        <w:numPr>
          <w:ilvl w:val="0"/>
          <w:numId w:val="3"/>
        </w:numPr>
        <w:spacing w:before="240" w:after="240" w:line="360" w:lineRule="auto"/>
        <w:jc w:val="both"/>
        <w:rPr>
          <w:rFonts w:ascii="Times New Roman" w:hAnsi="Times New Roman" w:eastAsia="Times New Roman" w:cs="Times New Roman"/>
          <w:b/>
          <w:bCs/>
          <w:i/>
          <w:iCs/>
          <w:sz w:val="32"/>
          <w:szCs w:val="32"/>
        </w:rPr>
      </w:pPr>
      <w:r w:rsidRPr="28B49790">
        <w:rPr>
          <w:rFonts w:ascii="Times New Roman" w:hAnsi="Times New Roman" w:eastAsia="Times New Roman" w:cs="Times New Roman"/>
          <w:b/>
          <w:bCs/>
          <w:i/>
          <w:iCs/>
          <w:sz w:val="32"/>
          <w:szCs w:val="32"/>
        </w:rPr>
        <w:t>Présentation des résultats :</w:t>
      </w:r>
    </w:p>
    <w:p w:rsidR="4F7496F1" w:rsidP="28B49790" w:rsidRDefault="4F7496F1" w14:paraId="41CB51D2" w14:textId="0FE2D1EE">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Dans ce qui suit nous présentons l’analyse des résultats :</w:t>
      </w:r>
    </w:p>
    <w:p w:rsidR="48E2B9AE" w:rsidP="00CA4380" w:rsidRDefault="48E2B9AE" w14:paraId="63F0907A" w14:textId="4E485FB6">
      <w:pPr>
        <w:spacing w:before="240" w:after="240" w:line="360" w:lineRule="auto"/>
        <w:ind w:firstLine="708"/>
        <w:jc w:val="both"/>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3.1. L’analyse factorielle confirmatoire :</w:t>
      </w:r>
    </w:p>
    <w:p w:rsidR="6321CA11" w:rsidP="28B49790" w:rsidRDefault="6321CA11" w14:paraId="7F594E67" w14:textId="0838BABF">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Le tableau suivant présente les indicateurs de fiabilité et de validité :</w:t>
      </w:r>
    </w:p>
    <w:tbl>
      <w:tblPr>
        <w:tblStyle w:val="Grilledutableau"/>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2250"/>
        <w:gridCol w:w="2250"/>
        <w:gridCol w:w="2250"/>
        <w:gridCol w:w="2250"/>
      </w:tblGrid>
      <w:tr w:rsidR="28B49790" w:rsidTr="28B49790" w14:paraId="00C43AA7" w14:textId="77777777">
        <w:trPr>
          <w:trHeight w:val="300"/>
        </w:trPr>
        <w:tc>
          <w:tcPr>
            <w:tcW w:w="2250" w:type="dxa"/>
            <w:tcMar>
              <w:left w:w="105" w:type="dxa"/>
              <w:right w:w="105" w:type="dxa"/>
            </w:tcMar>
          </w:tcPr>
          <w:p w:rsidR="28B49790" w:rsidP="28B49790" w:rsidRDefault="28B49790" w14:paraId="07A74CE1" w14:textId="150D43CC">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Construit</w:t>
            </w:r>
          </w:p>
        </w:tc>
        <w:tc>
          <w:tcPr>
            <w:tcW w:w="2250" w:type="dxa"/>
            <w:tcMar>
              <w:left w:w="105" w:type="dxa"/>
              <w:right w:w="105" w:type="dxa"/>
            </w:tcMar>
          </w:tcPr>
          <w:p w:rsidR="28B49790" w:rsidP="28B49790" w:rsidRDefault="28B49790" w14:paraId="384C03B3" w14:textId="78B0CAF1">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Alpha de Cronback</w:t>
            </w:r>
          </w:p>
        </w:tc>
        <w:tc>
          <w:tcPr>
            <w:tcW w:w="2250" w:type="dxa"/>
            <w:tcMar>
              <w:left w:w="105" w:type="dxa"/>
              <w:right w:w="105" w:type="dxa"/>
            </w:tcMar>
          </w:tcPr>
          <w:p w:rsidR="28B49790" w:rsidP="28B49790" w:rsidRDefault="28B49790" w14:paraId="3551CB78" w14:textId="3BE21BF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Fiabilité composite (CR)</w:t>
            </w:r>
          </w:p>
        </w:tc>
        <w:tc>
          <w:tcPr>
            <w:tcW w:w="2250" w:type="dxa"/>
            <w:tcMar>
              <w:left w:w="105" w:type="dxa"/>
              <w:right w:w="105" w:type="dxa"/>
            </w:tcMar>
          </w:tcPr>
          <w:p w:rsidR="28B49790" w:rsidP="28B49790" w:rsidRDefault="28B49790" w14:paraId="182308C1" w14:textId="042D9B4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AVE</w:t>
            </w:r>
          </w:p>
        </w:tc>
      </w:tr>
      <w:tr w:rsidR="28B49790" w:rsidTr="28B49790" w14:paraId="5F0D4418" w14:textId="77777777">
        <w:trPr>
          <w:trHeight w:val="300"/>
        </w:trPr>
        <w:tc>
          <w:tcPr>
            <w:tcW w:w="2250" w:type="dxa"/>
            <w:tcMar>
              <w:left w:w="105" w:type="dxa"/>
              <w:right w:w="105" w:type="dxa"/>
            </w:tcMar>
          </w:tcPr>
          <w:p w:rsidR="28B49790" w:rsidP="28B49790" w:rsidRDefault="28B49790" w14:paraId="1F6D8CE1" w14:textId="3ABA93F1">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Facilité d’utilisation perçue</w:t>
            </w:r>
          </w:p>
        </w:tc>
        <w:tc>
          <w:tcPr>
            <w:tcW w:w="2250" w:type="dxa"/>
            <w:tcMar>
              <w:left w:w="105" w:type="dxa"/>
              <w:right w:w="105" w:type="dxa"/>
            </w:tcMar>
          </w:tcPr>
          <w:p w:rsidR="28B49790" w:rsidP="28B49790" w:rsidRDefault="28B49790" w14:paraId="6C367B51" w14:textId="08DD716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.769</w:t>
            </w:r>
          </w:p>
        </w:tc>
        <w:tc>
          <w:tcPr>
            <w:tcW w:w="2250" w:type="dxa"/>
            <w:tcMar>
              <w:left w:w="105" w:type="dxa"/>
              <w:right w:w="105" w:type="dxa"/>
            </w:tcMar>
          </w:tcPr>
          <w:p w:rsidR="28B49790" w:rsidP="28B49790" w:rsidRDefault="28B49790" w14:paraId="110C78A5" w14:textId="0D932264">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.827</w:t>
            </w:r>
          </w:p>
        </w:tc>
        <w:tc>
          <w:tcPr>
            <w:tcW w:w="2250" w:type="dxa"/>
            <w:tcMar>
              <w:left w:w="105" w:type="dxa"/>
              <w:right w:w="105" w:type="dxa"/>
            </w:tcMar>
          </w:tcPr>
          <w:p w:rsidR="28B49790" w:rsidP="28B49790" w:rsidRDefault="28B49790" w14:paraId="758041E7" w14:textId="3121567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.558</w:t>
            </w:r>
          </w:p>
        </w:tc>
      </w:tr>
      <w:tr w:rsidR="28B49790" w:rsidTr="28B49790" w14:paraId="2FDF21E0" w14:textId="77777777">
        <w:trPr>
          <w:trHeight w:val="300"/>
        </w:trPr>
        <w:tc>
          <w:tcPr>
            <w:tcW w:w="2250" w:type="dxa"/>
            <w:tcMar>
              <w:left w:w="105" w:type="dxa"/>
              <w:right w:w="105" w:type="dxa"/>
            </w:tcMar>
          </w:tcPr>
          <w:p w:rsidR="28B49790" w:rsidP="28B49790" w:rsidRDefault="28B49790" w14:paraId="38FD2381" w14:textId="349C0015">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Utilité perçue</w:t>
            </w:r>
          </w:p>
        </w:tc>
        <w:tc>
          <w:tcPr>
            <w:tcW w:w="2250" w:type="dxa"/>
            <w:tcMar>
              <w:left w:w="105" w:type="dxa"/>
              <w:right w:w="105" w:type="dxa"/>
            </w:tcMar>
          </w:tcPr>
          <w:p w:rsidR="28B49790" w:rsidP="28B49790" w:rsidRDefault="28B49790" w14:paraId="4194F164" w14:textId="74B9DFDB">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0.886</w:t>
            </w:r>
          </w:p>
        </w:tc>
        <w:tc>
          <w:tcPr>
            <w:tcW w:w="2250" w:type="dxa"/>
            <w:tcMar>
              <w:left w:w="105" w:type="dxa"/>
              <w:right w:w="105" w:type="dxa"/>
            </w:tcMar>
          </w:tcPr>
          <w:p w:rsidR="28B49790" w:rsidP="28B49790" w:rsidRDefault="28B49790" w14:paraId="3C6F7C93" w14:textId="0FCDDEB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.927</w:t>
            </w:r>
          </w:p>
        </w:tc>
        <w:tc>
          <w:tcPr>
            <w:tcW w:w="2250" w:type="dxa"/>
            <w:tcMar>
              <w:left w:w="105" w:type="dxa"/>
              <w:right w:w="105" w:type="dxa"/>
            </w:tcMar>
          </w:tcPr>
          <w:p w:rsidR="28B49790" w:rsidP="28B49790" w:rsidRDefault="28B49790" w14:paraId="081E76B5" w14:textId="4224973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.809</w:t>
            </w:r>
          </w:p>
        </w:tc>
      </w:tr>
      <w:tr w:rsidR="28B49790" w:rsidTr="28B49790" w14:paraId="7A057215" w14:textId="77777777">
        <w:trPr>
          <w:trHeight w:val="300"/>
        </w:trPr>
        <w:tc>
          <w:tcPr>
            <w:tcW w:w="2250" w:type="dxa"/>
            <w:tcMar>
              <w:left w:w="105" w:type="dxa"/>
              <w:right w:w="105" w:type="dxa"/>
            </w:tcMar>
          </w:tcPr>
          <w:p w:rsidR="28B49790" w:rsidP="28B49790" w:rsidRDefault="28B49790" w14:paraId="3880C84C" w14:textId="32A7118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Confiance perçue</w:t>
            </w:r>
          </w:p>
        </w:tc>
        <w:tc>
          <w:tcPr>
            <w:tcW w:w="2250" w:type="dxa"/>
            <w:tcMar>
              <w:left w:w="105" w:type="dxa"/>
              <w:right w:w="105" w:type="dxa"/>
            </w:tcMar>
          </w:tcPr>
          <w:p w:rsidR="28B49790" w:rsidP="28B49790" w:rsidRDefault="28B49790" w14:paraId="4625F537" w14:textId="6BB717DD">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0.827</w:t>
            </w:r>
          </w:p>
        </w:tc>
        <w:tc>
          <w:tcPr>
            <w:tcW w:w="2250" w:type="dxa"/>
            <w:tcMar>
              <w:left w:w="105" w:type="dxa"/>
              <w:right w:w="105" w:type="dxa"/>
            </w:tcMar>
          </w:tcPr>
          <w:p w:rsidR="28B49790" w:rsidP="28B49790" w:rsidRDefault="28B49790" w14:paraId="35363553" w14:textId="5ADCF32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.883</w:t>
            </w:r>
          </w:p>
        </w:tc>
        <w:tc>
          <w:tcPr>
            <w:tcW w:w="2250" w:type="dxa"/>
            <w:tcMar>
              <w:left w:w="105" w:type="dxa"/>
              <w:right w:w="105" w:type="dxa"/>
            </w:tcMar>
          </w:tcPr>
          <w:p w:rsidR="28B49790" w:rsidP="28B49790" w:rsidRDefault="28B49790" w14:paraId="6AFE4B07" w14:textId="527E572B">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.665</w:t>
            </w:r>
          </w:p>
        </w:tc>
      </w:tr>
      <w:tr w:rsidR="28B49790" w:rsidTr="28B49790" w14:paraId="2160E9EA" w14:textId="77777777">
        <w:trPr>
          <w:trHeight w:val="300"/>
        </w:trPr>
        <w:tc>
          <w:tcPr>
            <w:tcW w:w="2250" w:type="dxa"/>
            <w:tcMar>
              <w:left w:w="105" w:type="dxa"/>
              <w:right w:w="105" w:type="dxa"/>
            </w:tcMar>
          </w:tcPr>
          <w:p w:rsidR="28B49790" w:rsidP="28B49790" w:rsidRDefault="28B49790" w14:paraId="3AF32760" w14:textId="56C27658">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Anthropomorphisme</w:t>
            </w:r>
          </w:p>
        </w:tc>
        <w:tc>
          <w:tcPr>
            <w:tcW w:w="2250" w:type="dxa"/>
            <w:tcMar>
              <w:left w:w="105" w:type="dxa"/>
              <w:right w:w="105" w:type="dxa"/>
            </w:tcMar>
          </w:tcPr>
          <w:p w:rsidR="28B49790" w:rsidP="28B49790" w:rsidRDefault="28B49790" w14:paraId="6DF5B401" w14:textId="7D48F468">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0.814</w:t>
            </w:r>
          </w:p>
        </w:tc>
        <w:tc>
          <w:tcPr>
            <w:tcW w:w="2250" w:type="dxa"/>
            <w:tcMar>
              <w:left w:w="105" w:type="dxa"/>
              <w:right w:w="105" w:type="dxa"/>
            </w:tcMar>
          </w:tcPr>
          <w:p w:rsidR="28B49790" w:rsidP="28B49790" w:rsidRDefault="28B49790" w14:paraId="26731BDE" w14:textId="4E20F11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.852</w:t>
            </w:r>
          </w:p>
        </w:tc>
        <w:tc>
          <w:tcPr>
            <w:tcW w:w="2250" w:type="dxa"/>
            <w:tcMar>
              <w:left w:w="105" w:type="dxa"/>
              <w:right w:w="105" w:type="dxa"/>
            </w:tcMar>
          </w:tcPr>
          <w:p w:rsidR="28B49790" w:rsidP="28B49790" w:rsidRDefault="28B49790" w14:paraId="0ED02F39" w14:textId="6122986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.658</w:t>
            </w:r>
          </w:p>
        </w:tc>
      </w:tr>
      <w:tr w:rsidR="28B49790" w:rsidTr="28B49790" w14:paraId="1A314583" w14:textId="77777777">
        <w:trPr>
          <w:trHeight w:val="300"/>
        </w:trPr>
        <w:tc>
          <w:tcPr>
            <w:tcW w:w="2250" w:type="dxa"/>
            <w:tcMar>
              <w:left w:w="105" w:type="dxa"/>
              <w:right w:w="105" w:type="dxa"/>
            </w:tcMar>
          </w:tcPr>
          <w:p w:rsidR="28B49790" w:rsidP="28B49790" w:rsidRDefault="28B49790" w14:paraId="477762CD" w14:textId="01A04DE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Intelligence perçue</w:t>
            </w:r>
          </w:p>
        </w:tc>
        <w:tc>
          <w:tcPr>
            <w:tcW w:w="2250" w:type="dxa"/>
            <w:tcMar>
              <w:left w:w="105" w:type="dxa"/>
              <w:right w:w="105" w:type="dxa"/>
            </w:tcMar>
          </w:tcPr>
          <w:p w:rsidR="28B49790" w:rsidP="28B49790" w:rsidRDefault="28B49790" w14:paraId="6B52C3DF" w14:textId="7FC0E584">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0.856</w:t>
            </w:r>
          </w:p>
        </w:tc>
        <w:tc>
          <w:tcPr>
            <w:tcW w:w="2250" w:type="dxa"/>
            <w:tcMar>
              <w:left w:w="105" w:type="dxa"/>
              <w:right w:w="105" w:type="dxa"/>
            </w:tcMar>
          </w:tcPr>
          <w:p w:rsidR="28B49790" w:rsidP="28B49790" w:rsidRDefault="28B49790" w14:paraId="113EAC74" w14:textId="65882324">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.899</w:t>
            </w:r>
          </w:p>
        </w:tc>
        <w:tc>
          <w:tcPr>
            <w:tcW w:w="2250" w:type="dxa"/>
            <w:tcMar>
              <w:left w:w="105" w:type="dxa"/>
              <w:right w:w="105" w:type="dxa"/>
            </w:tcMar>
          </w:tcPr>
          <w:p w:rsidR="28B49790" w:rsidP="28B49790" w:rsidRDefault="28B49790" w14:paraId="1BD9FDE6" w14:textId="318C0B5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.639</w:t>
            </w:r>
          </w:p>
        </w:tc>
      </w:tr>
      <w:tr w:rsidR="28B49790" w:rsidTr="28B49790" w14:paraId="256C4B3D" w14:textId="77777777">
        <w:trPr>
          <w:trHeight w:val="300"/>
        </w:trPr>
        <w:tc>
          <w:tcPr>
            <w:tcW w:w="2250" w:type="dxa"/>
            <w:tcMar>
              <w:left w:w="105" w:type="dxa"/>
              <w:right w:w="105" w:type="dxa"/>
            </w:tcMar>
          </w:tcPr>
          <w:p w:rsidR="28B49790" w:rsidP="28B49790" w:rsidRDefault="28B49790" w14:paraId="2F380F55" w14:textId="4B52433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Intention d’adoption</w:t>
            </w:r>
          </w:p>
        </w:tc>
        <w:tc>
          <w:tcPr>
            <w:tcW w:w="2250" w:type="dxa"/>
            <w:tcMar>
              <w:left w:w="105" w:type="dxa"/>
              <w:right w:w="105" w:type="dxa"/>
            </w:tcMar>
          </w:tcPr>
          <w:p w:rsidR="28B49790" w:rsidP="28B49790" w:rsidRDefault="28B49790" w14:paraId="580FAC14" w14:textId="239F75F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0.863</w:t>
            </w:r>
          </w:p>
        </w:tc>
        <w:tc>
          <w:tcPr>
            <w:tcW w:w="2250" w:type="dxa"/>
            <w:tcMar>
              <w:left w:w="105" w:type="dxa"/>
              <w:right w:w="105" w:type="dxa"/>
            </w:tcMar>
          </w:tcPr>
          <w:p w:rsidR="28B49790" w:rsidP="28B49790" w:rsidRDefault="28B49790" w14:paraId="4F0DB2E2" w14:textId="5393E41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.917</w:t>
            </w:r>
          </w:p>
        </w:tc>
        <w:tc>
          <w:tcPr>
            <w:tcW w:w="2250" w:type="dxa"/>
            <w:tcMar>
              <w:left w:w="105" w:type="dxa"/>
              <w:right w:w="105" w:type="dxa"/>
            </w:tcMar>
          </w:tcPr>
          <w:p w:rsidR="28B49790" w:rsidP="28B49790" w:rsidRDefault="28B49790" w14:paraId="42632248" w14:textId="496AA07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.786</w:t>
            </w:r>
          </w:p>
        </w:tc>
      </w:tr>
      <w:tr w:rsidR="28B49790" w:rsidTr="28B49790" w14:paraId="3EAAF704" w14:textId="77777777">
        <w:trPr>
          <w:trHeight w:val="300"/>
        </w:trPr>
        <w:tc>
          <w:tcPr>
            <w:tcW w:w="2250" w:type="dxa"/>
            <w:tcMar>
              <w:left w:w="105" w:type="dxa"/>
              <w:right w:w="105" w:type="dxa"/>
            </w:tcMar>
          </w:tcPr>
          <w:p w:rsidR="28B49790" w:rsidP="28B49790" w:rsidRDefault="28B49790" w14:paraId="210D8CEA" w14:textId="27D13891">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Satisfaction</w:t>
            </w:r>
          </w:p>
        </w:tc>
        <w:tc>
          <w:tcPr>
            <w:tcW w:w="2250" w:type="dxa"/>
            <w:tcMar>
              <w:left w:w="105" w:type="dxa"/>
              <w:right w:w="105" w:type="dxa"/>
            </w:tcMar>
          </w:tcPr>
          <w:p w:rsidR="28B49790" w:rsidP="28B49790" w:rsidRDefault="28B49790" w14:paraId="29D62E26" w14:textId="79E3B43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0.917</w:t>
            </w:r>
          </w:p>
        </w:tc>
        <w:tc>
          <w:tcPr>
            <w:tcW w:w="2250" w:type="dxa"/>
            <w:tcMar>
              <w:left w:w="105" w:type="dxa"/>
              <w:right w:w="105" w:type="dxa"/>
            </w:tcMar>
          </w:tcPr>
          <w:p w:rsidR="28B49790" w:rsidP="28B49790" w:rsidRDefault="28B49790" w14:paraId="1DBB8AE6" w14:textId="749738FC">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.938</w:t>
            </w:r>
          </w:p>
        </w:tc>
        <w:tc>
          <w:tcPr>
            <w:tcW w:w="2250" w:type="dxa"/>
            <w:tcMar>
              <w:left w:w="105" w:type="dxa"/>
              <w:right w:w="105" w:type="dxa"/>
            </w:tcMar>
          </w:tcPr>
          <w:p w:rsidR="28B49790" w:rsidP="28B49790" w:rsidRDefault="28B49790" w14:paraId="6C1883E9" w14:textId="43161D1C">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.716</w:t>
            </w:r>
          </w:p>
        </w:tc>
      </w:tr>
      <w:tr w:rsidR="28B49790" w:rsidTr="28B49790" w14:paraId="1F08270A" w14:textId="77777777">
        <w:trPr>
          <w:trHeight w:val="300"/>
        </w:trPr>
        <w:tc>
          <w:tcPr>
            <w:tcW w:w="2250" w:type="dxa"/>
            <w:tcMar>
              <w:left w:w="105" w:type="dxa"/>
              <w:right w:w="105" w:type="dxa"/>
            </w:tcMar>
          </w:tcPr>
          <w:p w:rsidR="28B49790" w:rsidP="28B49790" w:rsidRDefault="28B49790" w14:paraId="0BCCA90E" w14:textId="6FDA6227">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Fidélité en ligne</w:t>
            </w:r>
          </w:p>
        </w:tc>
        <w:tc>
          <w:tcPr>
            <w:tcW w:w="2250" w:type="dxa"/>
            <w:tcMar>
              <w:left w:w="105" w:type="dxa"/>
              <w:right w:w="105" w:type="dxa"/>
            </w:tcMar>
          </w:tcPr>
          <w:p w:rsidR="28B49790" w:rsidP="28B49790" w:rsidRDefault="28B49790" w14:paraId="2A35064A" w14:textId="2F0E13E3">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0.874</w:t>
            </w:r>
          </w:p>
        </w:tc>
        <w:tc>
          <w:tcPr>
            <w:tcW w:w="2250" w:type="dxa"/>
            <w:tcMar>
              <w:left w:w="105" w:type="dxa"/>
              <w:right w:w="105" w:type="dxa"/>
            </w:tcMar>
          </w:tcPr>
          <w:p w:rsidR="28B49790" w:rsidP="28B49790" w:rsidRDefault="28B49790" w14:paraId="466D09AF" w14:textId="40CA08A1">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.919</w:t>
            </w:r>
          </w:p>
        </w:tc>
        <w:tc>
          <w:tcPr>
            <w:tcW w:w="2250" w:type="dxa"/>
            <w:tcMar>
              <w:left w:w="105" w:type="dxa"/>
              <w:right w:w="105" w:type="dxa"/>
            </w:tcMar>
          </w:tcPr>
          <w:p w:rsidR="28B49790" w:rsidP="28B49790" w:rsidRDefault="28B49790" w14:paraId="0ADD588A" w14:textId="0250E2F1">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.739</w:t>
            </w:r>
          </w:p>
        </w:tc>
      </w:tr>
    </w:tbl>
    <w:p w:rsidR="51FFF81D" w:rsidP="28B49790" w:rsidRDefault="51FFF81D" w14:paraId="1A0417D4" w14:textId="04FB0C96">
      <w:pPr>
        <w:spacing w:line="360" w:lineRule="auto"/>
        <w:jc w:val="both"/>
        <w:rPr>
          <w:rFonts w:ascii="Times New Roman" w:hAnsi="Times New Roman" w:eastAsia="Times New Roman" w:cs="Times New Roman"/>
          <w:b/>
          <w:bCs/>
          <w:i/>
          <w:iCs/>
          <w:color w:val="000000" w:themeColor="text1"/>
          <w:sz w:val="28"/>
          <w:szCs w:val="28"/>
        </w:rPr>
      </w:pPr>
      <w:r w:rsidRPr="28B49790">
        <w:rPr>
          <w:rFonts w:ascii="Times New Roman" w:hAnsi="Times New Roman" w:eastAsia="Times New Roman" w:cs="Times New Roman"/>
          <w:b/>
          <w:bCs/>
          <w:i/>
          <w:iCs/>
          <w:color w:val="000000" w:themeColor="text1"/>
          <w:sz w:val="28"/>
          <w:szCs w:val="28"/>
        </w:rPr>
        <w:t>Critère de Fornell et Larcker</w:t>
      </w:r>
    </w:p>
    <w:p w:rsidR="51FFF81D" w:rsidP="28B49790" w:rsidRDefault="51FFF81D" w14:paraId="3C4DFFA8" w14:textId="322940AF">
      <w:pPr>
        <w:spacing w:line="360" w:lineRule="auto"/>
        <w:jc w:val="both"/>
        <w:rPr>
          <w:rFonts w:ascii="Times New Roman" w:hAnsi="Times New Roman" w:eastAsia="Times New Roman" w:cs="Times New Roman"/>
        </w:rPr>
      </w:pPr>
      <w:r w:rsidRPr="28B49790">
        <w:rPr>
          <w:rFonts w:ascii="Times New Roman" w:hAnsi="Times New Roman" w:eastAsia="Times New Roman" w:cs="Times New Roman"/>
        </w:rPr>
        <w:t>Le tableau suivant présente les résultats du critère de Fornell et Larcker, qui permet de vérifier la validité discriminante des construits en comparant la racine carrée de l’AVE (valeurs diagonales) avec les corrélations inter-constructs (valeurs hors diagonale).</w:t>
      </w:r>
    </w:p>
    <w:tbl>
      <w:tblPr>
        <w:tblStyle w:val="Grilledutableau"/>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990"/>
        <w:gridCol w:w="990"/>
        <w:gridCol w:w="990"/>
        <w:gridCol w:w="990"/>
        <w:gridCol w:w="990"/>
        <w:gridCol w:w="990"/>
        <w:gridCol w:w="990"/>
        <w:gridCol w:w="990"/>
        <w:gridCol w:w="990"/>
      </w:tblGrid>
      <w:tr w:rsidR="28B49790" w:rsidTr="28B49790" w14:paraId="4EB63A72" w14:textId="77777777">
        <w:trPr>
          <w:trHeight w:val="300"/>
        </w:trPr>
        <w:tc>
          <w:tcPr>
            <w:tcW w:w="990" w:type="dxa"/>
            <w:tcBorders>
              <w:top w:val="single" w:color="auto" w:sz="6" w:space="0"/>
              <w:left w:val="single" w:color="auto" w:sz="6" w:space="0"/>
            </w:tcBorders>
            <w:tcMar>
              <w:left w:w="90" w:type="dxa"/>
              <w:right w:w="90" w:type="dxa"/>
            </w:tcMar>
          </w:tcPr>
          <w:p w:rsidR="28B49790" w:rsidP="28B49790" w:rsidRDefault="28B49790" w14:paraId="638E39CB" w14:textId="224695AF">
            <w:pPr>
              <w:spacing w:line="360" w:lineRule="auto"/>
              <w:rPr>
                <w:rFonts w:ascii="Times New Roman" w:hAnsi="Times New Roman" w:eastAsia="Times New Roman" w:cs="Times New Roman"/>
                <w:color w:val="000000" w:themeColor="text1"/>
              </w:rPr>
            </w:pPr>
          </w:p>
        </w:tc>
        <w:tc>
          <w:tcPr>
            <w:tcW w:w="990" w:type="dxa"/>
            <w:tcBorders>
              <w:top w:val="single" w:color="auto" w:sz="6" w:space="0"/>
            </w:tcBorders>
            <w:tcMar>
              <w:left w:w="90" w:type="dxa"/>
              <w:right w:w="90" w:type="dxa"/>
            </w:tcMar>
          </w:tcPr>
          <w:p w:rsidR="28B49790" w:rsidP="28B49790" w:rsidRDefault="28B49790" w14:paraId="69740DDB" w14:textId="065F5FD6">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AIN</w:t>
            </w:r>
          </w:p>
        </w:tc>
        <w:tc>
          <w:tcPr>
            <w:tcW w:w="990" w:type="dxa"/>
            <w:tcBorders>
              <w:top w:val="single" w:color="auto" w:sz="6" w:space="0"/>
            </w:tcBorders>
            <w:tcMar>
              <w:left w:w="90" w:type="dxa"/>
              <w:right w:w="90" w:type="dxa"/>
            </w:tcMar>
          </w:tcPr>
          <w:p w:rsidR="28B49790" w:rsidP="28B49790" w:rsidRDefault="28B49790" w14:paraId="0FA574C4" w14:textId="1AB39455">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ANT</w:t>
            </w:r>
          </w:p>
        </w:tc>
        <w:tc>
          <w:tcPr>
            <w:tcW w:w="990" w:type="dxa"/>
            <w:tcBorders>
              <w:top w:val="single" w:color="auto" w:sz="6" w:space="0"/>
            </w:tcBorders>
            <w:tcMar>
              <w:left w:w="90" w:type="dxa"/>
              <w:right w:w="90" w:type="dxa"/>
            </w:tcMar>
          </w:tcPr>
          <w:p w:rsidR="28B49790" w:rsidP="28B49790" w:rsidRDefault="28B49790" w14:paraId="25A10CEE" w14:textId="28300ED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LOY</w:t>
            </w:r>
          </w:p>
        </w:tc>
        <w:tc>
          <w:tcPr>
            <w:tcW w:w="990" w:type="dxa"/>
            <w:tcBorders>
              <w:top w:val="single" w:color="auto" w:sz="6" w:space="0"/>
            </w:tcBorders>
            <w:tcMar>
              <w:left w:w="90" w:type="dxa"/>
              <w:right w:w="90" w:type="dxa"/>
            </w:tcMar>
          </w:tcPr>
          <w:p w:rsidR="28B49790" w:rsidP="28B49790" w:rsidRDefault="28B49790" w14:paraId="15FD9105" w14:textId="48033ECA">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PEOU</w:t>
            </w:r>
          </w:p>
        </w:tc>
        <w:tc>
          <w:tcPr>
            <w:tcW w:w="990" w:type="dxa"/>
            <w:tcBorders>
              <w:top w:val="single" w:color="auto" w:sz="6" w:space="0"/>
            </w:tcBorders>
            <w:tcMar>
              <w:left w:w="90" w:type="dxa"/>
              <w:right w:w="90" w:type="dxa"/>
            </w:tcMar>
          </w:tcPr>
          <w:p w:rsidR="28B49790" w:rsidP="28B49790" w:rsidRDefault="28B49790" w14:paraId="695DF132" w14:textId="0C47E8EA">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PI</w:t>
            </w:r>
          </w:p>
        </w:tc>
        <w:tc>
          <w:tcPr>
            <w:tcW w:w="990" w:type="dxa"/>
            <w:tcBorders>
              <w:top w:val="single" w:color="auto" w:sz="6" w:space="0"/>
            </w:tcBorders>
            <w:tcMar>
              <w:left w:w="90" w:type="dxa"/>
              <w:right w:w="90" w:type="dxa"/>
            </w:tcMar>
          </w:tcPr>
          <w:p w:rsidR="28B49790" w:rsidP="28B49790" w:rsidRDefault="28B49790" w14:paraId="4CC7BB92" w14:textId="7E8CDCD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PT</w:t>
            </w:r>
          </w:p>
        </w:tc>
        <w:tc>
          <w:tcPr>
            <w:tcW w:w="990" w:type="dxa"/>
            <w:tcBorders>
              <w:top w:val="single" w:color="auto" w:sz="6" w:space="0"/>
            </w:tcBorders>
            <w:tcMar>
              <w:left w:w="90" w:type="dxa"/>
              <w:right w:w="90" w:type="dxa"/>
            </w:tcMar>
          </w:tcPr>
          <w:p w:rsidR="28B49790" w:rsidP="28B49790" w:rsidRDefault="28B49790" w14:paraId="53067179" w14:textId="53B3E34D">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PU</w:t>
            </w:r>
          </w:p>
        </w:tc>
        <w:tc>
          <w:tcPr>
            <w:tcW w:w="990" w:type="dxa"/>
            <w:tcBorders>
              <w:top w:val="single" w:color="auto" w:sz="6" w:space="0"/>
              <w:right w:val="single" w:color="auto" w:sz="6" w:space="0"/>
            </w:tcBorders>
            <w:tcMar>
              <w:left w:w="90" w:type="dxa"/>
              <w:right w:w="90" w:type="dxa"/>
            </w:tcMar>
          </w:tcPr>
          <w:p w:rsidR="28B49790" w:rsidP="28B49790" w:rsidRDefault="28B49790" w14:paraId="2C38F229" w14:textId="7BF9AF7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SAT</w:t>
            </w:r>
          </w:p>
        </w:tc>
      </w:tr>
      <w:tr w:rsidR="28B49790" w:rsidTr="28B49790" w14:paraId="51A49538" w14:textId="77777777">
        <w:trPr>
          <w:trHeight w:val="300"/>
        </w:trPr>
        <w:tc>
          <w:tcPr>
            <w:tcW w:w="990" w:type="dxa"/>
            <w:tcBorders>
              <w:left w:val="single" w:color="auto" w:sz="6" w:space="0"/>
            </w:tcBorders>
            <w:tcMar>
              <w:left w:w="90" w:type="dxa"/>
              <w:right w:w="90" w:type="dxa"/>
            </w:tcMar>
          </w:tcPr>
          <w:p w:rsidR="28B49790" w:rsidP="28B49790" w:rsidRDefault="28B49790" w14:paraId="261A36CC" w14:textId="064D423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AIN</w:t>
            </w:r>
          </w:p>
        </w:tc>
        <w:tc>
          <w:tcPr>
            <w:tcW w:w="990" w:type="dxa"/>
            <w:tcMar>
              <w:left w:w="90" w:type="dxa"/>
              <w:right w:w="90" w:type="dxa"/>
            </w:tcMar>
          </w:tcPr>
          <w:p w:rsidR="28B49790" w:rsidP="28B49790" w:rsidRDefault="28B49790" w14:paraId="0B3B24C4" w14:textId="2621537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0.886</w:t>
            </w:r>
          </w:p>
        </w:tc>
        <w:tc>
          <w:tcPr>
            <w:tcW w:w="990" w:type="dxa"/>
            <w:tcMar>
              <w:left w:w="90" w:type="dxa"/>
              <w:right w:w="90" w:type="dxa"/>
            </w:tcMar>
          </w:tcPr>
          <w:p w:rsidR="28B49790" w:rsidP="28B49790" w:rsidRDefault="28B49790" w14:paraId="118A1036" w14:textId="37CCCB1D">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6E228050" w14:textId="4311A873">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005C060E" w14:textId="24FB7A8A">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7F88F93A" w14:textId="06C12A57">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2A7DB05B" w14:textId="28FDAF68">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44A72B37" w14:textId="5ED06FEF">
            <w:pPr>
              <w:spacing w:line="360" w:lineRule="auto"/>
              <w:rPr>
                <w:rFonts w:ascii="Times New Roman" w:hAnsi="Times New Roman" w:eastAsia="Times New Roman" w:cs="Times New Roman"/>
                <w:color w:val="000000" w:themeColor="text1"/>
              </w:rPr>
            </w:pPr>
          </w:p>
        </w:tc>
        <w:tc>
          <w:tcPr>
            <w:tcW w:w="990" w:type="dxa"/>
            <w:tcBorders>
              <w:right w:val="single" w:color="auto" w:sz="6" w:space="0"/>
            </w:tcBorders>
            <w:tcMar>
              <w:left w:w="90" w:type="dxa"/>
              <w:right w:w="90" w:type="dxa"/>
            </w:tcMar>
          </w:tcPr>
          <w:p w:rsidR="28B49790" w:rsidP="28B49790" w:rsidRDefault="28B49790" w14:paraId="671BAE63" w14:textId="247C130B">
            <w:pPr>
              <w:spacing w:line="360" w:lineRule="auto"/>
              <w:rPr>
                <w:rFonts w:ascii="Times New Roman" w:hAnsi="Times New Roman" w:eastAsia="Times New Roman" w:cs="Times New Roman"/>
                <w:color w:val="000000" w:themeColor="text1"/>
              </w:rPr>
            </w:pPr>
          </w:p>
        </w:tc>
      </w:tr>
      <w:tr w:rsidR="28B49790" w:rsidTr="28B49790" w14:paraId="1CB58508" w14:textId="77777777">
        <w:trPr>
          <w:trHeight w:val="300"/>
        </w:trPr>
        <w:tc>
          <w:tcPr>
            <w:tcW w:w="990" w:type="dxa"/>
            <w:tcBorders>
              <w:left w:val="single" w:color="auto" w:sz="6" w:space="0"/>
            </w:tcBorders>
            <w:tcMar>
              <w:left w:w="90" w:type="dxa"/>
              <w:right w:w="90" w:type="dxa"/>
            </w:tcMar>
          </w:tcPr>
          <w:p w:rsidR="28B49790" w:rsidP="28B49790" w:rsidRDefault="28B49790" w14:paraId="06786ACC" w14:textId="1A214E18">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ANT</w:t>
            </w:r>
          </w:p>
        </w:tc>
        <w:tc>
          <w:tcPr>
            <w:tcW w:w="990" w:type="dxa"/>
            <w:tcMar>
              <w:left w:w="90" w:type="dxa"/>
              <w:right w:w="90" w:type="dxa"/>
            </w:tcMar>
          </w:tcPr>
          <w:p w:rsidR="28B49790" w:rsidP="28B49790" w:rsidRDefault="28B49790" w14:paraId="283B75FF" w14:textId="49345272">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0.317</w:t>
            </w:r>
          </w:p>
        </w:tc>
        <w:tc>
          <w:tcPr>
            <w:tcW w:w="990" w:type="dxa"/>
            <w:tcMar>
              <w:left w:w="90" w:type="dxa"/>
              <w:right w:w="90" w:type="dxa"/>
            </w:tcMar>
          </w:tcPr>
          <w:p w:rsidR="28B49790" w:rsidP="28B49790" w:rsidRDefault="28B49790" w14:paraId="5DF37EBC" w14:textId="7E15D10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0.811</w:t>
            </w:r>
          </w:p>
        </w:tc>
        <w:tc>
          <w:tcPr>
            <w:tcW w:w="990" w:type="dxa"/>
            <w:tcMar>
              <w:left w:w="90" w:type="dxa"/>
              <w:right w:w="90" w:type="dxa"/>
            </w:tcMar>
          </w:tcPr>
          <w:p w:rsidR="28B49790" w:rsidP="28B49790" w:rsidRDefault="28B49790" w14:paraId="647890C6" w14:textId="05552417">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194EE634" w14:textId="3F2959AF">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1B2F4EBF" w14:textId="11752C2A">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18337DBF" w14:textId="5F07556C">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331DB4B4" w14:textId="2E3592AE">
            <w:pPr>
              <w:spacing w:line="360" w:lineRule="auto"/>
              <w:rPr>
                <w:rFonts w:ascii="Times New Roman" w:hAnsi="Times New Roman" w:eastAsia="Times New Roman" w:cs="Times New Roman"/>
                <w:color w:val="000000" w:themeColor="text1"/>
              </w:rPr>
            </w:pPr>
          </w:p>
        </w:tc>
        <w:tc>
          <w:tcPr>
            <w:tcW w:w="990" w:type="dxa"/>
            <w:tcBorders>
              <w:right w:val="single" w:color="auto" w:sz="6" w:space="0"/>
            </w:tcBorders>
            <w:tcMar>
              <w:left w:w="90" w:type="dxa"/>
              <w:right w:w="90" w:type="dxa"/>
            </w:tcMar>
          </w:tcPr>
          <w:p w:rsidR="28B49790" w:rsidP="28B49790" w:rsidRDefault="28B49790" w14:paraId="20A6BE1C" w14:textId="4EC2162D">
            <w:pPr>
              <w:spacing w:line="360" w:lineRule="auto"/>
              <w:rPr>
                <w:rFonts w:ascii="Times New Roman" w:hAnsi="Times New Roman" w:eastAsia="Times New Roman" w:cs="Times New Roman"/>
                <w:color w:val="000000" w:themeColor="text1"/>
              </w:rPr>
            </w:pPr>
          </w:p>
        </w:tc>
      </w:tr>
      <w:tr w:rsidR="28B49790" w:rsidTr="28B49790" w14:paraId="3A8E6AEF" w14:textId="77777777">
        <w:trPr>
          <w:trHeight w:val="300"/>
        </w:trPr>
        <w:tc>
          <w:tcPr>
            <w:tcW w:w="990" w:type="dxa"/>
            <w:tcBorders>
              <w:left w:val="single" w:color="auto" w:sz="6" w:space="0"/>
            </w:tcBorders>
            <w:tcMar>
              <w:left w:w="90" w:type="dxa"/>
              <w:right w:w="90" w:type="dxa"/>
            </w:tcMar>
          </w:tcPr>
          <w:p w:rsidR="28B49790" w:rsidP="28B49790" w:rsidRDefault="28B49790" w14:paraId="596E6FAE" w14:textId="545B1069">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LOY</w:t>
            </w:r>
          </w:p>
        </w:tc>
        <w:tc>
          <w:tcPr>
            <w:tcW w:w="990" w:type="dxa"/>
            <w:tcMar>
              <w:left w:w="90" w:type="dxa"/>
              <w:right w:w="90" w:type="dxa"/>
            </w:tcMar>
          </w:tcPr>
          <w:p w:rsidR="28B49790" w:rsidP="28B49790" w:rsidRDefault="28B49790" w14:paraId="3F99A7E1" w14:textId="3EF620A6">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.0.682</w:t>
            </w:r>
          </w:p>
        </w:tc>
        <w:tc>
          <w:tcPr>
            <w:tcW w:w="990" w:type="dxa"/>
            <w:tcMar>
              <w:left w:w="90" w:type="dxa"/>
              <w:right w:w="90" w:type="dxa"/>
            </w:tcMar>
          </w:tcPr>
          <w:p w:rsidR="28B49790" w:rsidP="28B49790" w:rsidRDefault="28B49790" w14:paraId="691D06C8" w14:textId="2D8E0691">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0.418</w:t>
            </w:r>
          </w:p>
        </w:tc>
        <w:tc>
          <w:tcPr>
            <w:tcW w:w="990" w:type="dxa"/>
            <w:tcMar>
              <w:left w:w="90" w:type="dxa"/>
              <w:right w:w="90" w:type="dxa"/>
            </w:tcMar>
          </w:tcPr>
          <w:p w:rsidR="28B49790" w:rsidP="28B49790" w:rsidRDefault="28B49790" w14:paraId="06336A14" w14:textId="6B245578">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0.860</w:t>
            </w:r>
          </w:p>
        </w:tc>
        <w:tc>
          <w:tcPr>
            <w:tcW w:w="990" w:type="dxa"/>
            <w:tcMar>
              <w:left w:w="90" w:type="dxa"/>
              <w:right w:w="90" w:type="dxa"/>
            </w:tcMar>
          </w:tcPr>
          <w:p w:rsidR="28B49790" w:rsidP="28B49790" w:rsidRDefault="28B49790" w14:paraId="5C59886E" w14:textId="5AFD6632">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0B82F8A9" w14:textId="4881DF2D">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152D0F3C" w14:textId="0B30ED0B">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0AC5A93B" w14:textId="186C340A">
            <w:pPr>
              <w:spacing w:line="360" w:lineRule="auto"/>
              <w:rPr>
                <w:rFonts w:ascii="Times New Roman" w:hAnsi="Times New Roman" w:eastAsia="Times New Roman" w:cs="Times New Roman"/>
                <w:color w:val="000000" w:themeColor="text1"/>
              </w:rPr>
            </w:pPr>
          </w:p>
        </w:tc>
        <w:tc>
          <w:tcPr>
            <w:tcW w:w="990" w:type="dxa"/>
            <w:tcBorders>
              <w:right w:val="single" w:color="auto" w:sz="6" w:space="0"/>
            </w:tcBorders>
            <w:tcMar>
              <w:left w:w="90" w:type="dxa"/>
              <w:right w:w="90" w:type="dxa"/>
            </w:tcMar>
          </w:tcPr>
          <w:p w:rsidR="28B49790" w:rsidP="28B49790" w:rsidRDefault="28B49790" w14:paraId="30D42BDC" w14:textId="07EEE357">
            <w:pPr>
              <w:spacing w:line="360" w:lineRule="auto"/>
              <w:rPr>
                <w:rFonts w:ascii="Times New Roman" w:hAnsi="Times New Roman" w:eastAsia="Times New Roman" w:cs="Times New Roman"/>
                <w:color w:val="000000" w:themeColor="text1"/>
              </w:rPr>
            </w:pPr>
          </w:p>
        </w:tc>
      </w:tr>
      <w:tr w:rsidR="28B49790" w:rsidTr="28B49790" w14:paraId="56CC96E2" w14:textId="77777777">
        <w:trPr>
          <w:trHeight w:val="300"/>
        </w:trPr>
        <w:tc>
          <w:tcPr>
            <w:tcW w:w="990" w:type="dxa"/>
            <w:tcBorders>
              <w:left w:val="single" w:color="auto" w:sz="6" w:space="0"/>
            </w:tcBorders>
            <w:tcMar>
              <w:left w:w="90" w:type="dxa"/>
              <w:right w:w="90" w:type="dxa"/>
            </w:tcMar>
          </w:tcPr>
          <w:p w:rsidR="28B49790" w:rsidP="28B49790" w:rsidRDefault="28B49790" w14:paraId="1F996CEE" w14:textId="27F2132A">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PEOU</w:t>
            </w:r>
          </w:p>
        </w:tc>
        <w:tc>
          <w:tcPr>
            <w:tcW w:w="990" w:type="dxa"/>
            <w:tcMar>
              <w:left w:w="90" w:type="dxa"/>
              <w:right w:w="90" w:type="dxa"/>
            </w:tcMar>
          </w:tcPr>
          <w:p w:rsidR="28B49790" w:rsidP="28B49790" w:rsidRDefault="28B49790" w14:paraId="4AAA26D3" w14:textId="4F41123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0.405</w:t>
            </w:r>
          </w:p>
        </w:tc>
        <w:tc>
          <w:tcPr>
            <w:tcW w:w="990" w:type="dxa"/>
            <w:tcMar>
              <w:left w:w="90" w:type="dxa"/>
              <w:right w:w="90" w:type="dxa"/>
            </w:tcMar>
          </w:tcPr>
          <w:p w:rsidR="28B49790" w:rsidP="28B49790" w:rsidRDefault="28B49790" w14:paraId="1D3E6304" w14:textId="6E39D5F1">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0.143</w:t>
            </w:r>
          </w:p>
        </w:tc>
        <w:tc>
          <w:tcPr>
            <w:tcW w:w="990" w:type="dxa"/>
            <w:tcMar>
              <w:left w:w="90" w:type="dxa"/>
              <w:right w:w="90" w:type="dxa"/>
            </w:tcMar>
          </w:tcPr>
          <w:p w:rsidR="28B49790" w:rsidP="28B49790" w:rsidRDefault="28B49790" w14:paraId="42A6381F" w14:textId="02EAC3D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0.411</w:t>
            </w:r>
          </w:p>
        </w:tc>
        <w:tc>
          <w:tcPr>
            <w:tcW w:w="990" w:type="dxa"/>
            <w:tcMar>
              <w:left w:w="90" w:type="dxa"/>
              <w:right w:w="90" w:type="dxa"/>
            </w:tcMar>
          </w:tcPr>
          <w:p w:rsidR="28B49790" w:rsidP="28B49790" w:rsidRDefault="28B49790" w14:paraId="4FF42651" w14:textId="7CA75489">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0.826</w:t>
            </w:r>
          </w:p>
        </w:tc>
        <w:tc>
          <w:tcPr>
            <w:tcW w:w="990" w:type="dxa"/>
            <w:tcMar>
              <w:left w:w="90" w:type="dxa"/>
              <w:right w:w="90" w:type="dxa"/>
            </w:tcMar>
          </w:tcPr>
          <w:p w:rsidR="28B49790" w:rsidP="28B49790" w:rsidRDefault="28B49790" w14:paraId="3F225427" w14:textId="3883657E">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57DC87BC" w14:textId="1F33D5B3">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63210158" w14:textId="34984F1E">
            <w:pPr>
              <w:spacing w:line="360" w:lineRule="auto"/>
              <w:rPr>
                <w:rFonts w:ascii="Times New Roman" w:hAnsi="Times New Roman" w:eastAsia="Times New Roman" w:cs="Times New Roman"/>
                <w:color w:val="000000" w:themeColor="text1"/>
              </w:rPr>
            </w:pPr>
          </w:p>
        </w:tc>
        <w:tc>
          <w:tcPr>
            <w:tcW w:w="990" w:type="dxa"/>
            <w:tcBorders>
              <w:right w:val="single" w:color="auto" w:sz="6" w:space="0"/>
            </w:tcBorders>
            <w:tcMar>
              <w:left w:w="90" w:type="dxa"/>
              <w:right w:w="90" w:type="dxa"/>
            </w:tcMar>
          </w:tcPr>
          <w:p w:rsidR="28B49790" w:rsidP="28B49790" w:rsidRDefault="28B49790" w14:paraId="54A2DA43" w14:textId="3D928B45">
            <w:pPr>
              <w:spacing w:line="360" w:lineRule="auto"/>
              <w:rPr>
                <w:rFonts w:ascii="Times New Roman" w:hAnsi="Times New Roman" w:eastAsia="Times New Roman" w:cs="Times New Roman"/>
                <w:color w:val="000000" w:themeColor="text1"/>
              </w:rPr>
            </w:pPr>
          </w:p>
        </w:tc>
      </w:tr>
      <w:tr w:rsidR="28B49790" w:rsidTr="28B49790" w14:paraId="7AFE802D" w14:textId="77777777">
        <w:trPr>
          <w:trHeight w:val="300"/>
        </w:trPr>
        <w:tc>
          <w:tcPr>
            <w:tcW w:w="990" w:type="dxa"/>
            <w:tcBorders>
              <w:left w:val="single" w:color="auto" w:sz="6" w:space="0"/>
            </w:tcBorders>
            <w:tcMar>
              <w:left w:w="90" w:type="dxa"/>
              <w:right w:w="90" w:type="dxa"/>
            </w:tcMar>
          </w:tcPr>
          <w:p w:rsidR="28B49790" w:rsidP="28B49790" w:rsidRDefault="28B49790" w14:paraId="2310C48E" w14:textId="09E8C278">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PI</w:t>
            </w:r>
          </w:p>
        </w:tc>
        <w:tc>
          <w:tcPr>
            <w:tcW w:w="990" w:type="dxa"/>
            <w:tcMar>
              <w:left w:w="90" w:type="dxa"/>
              <w:right w:w="90" w:type="dxa"/>
            </w:tcMar>
          </w:tcPr>
          <w:p w:rsidR="28B49790" w:rsidP="28B49790" w:rsidRDefault="28B49790" w14:paraId="6325F09C" w14:textId="350A438A">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0.527</w:t>
            </w:r>
          </w:p>
        </w:tc>
        <w:tc>
          <w:tcPr>
            <w:tcW w:w="990" w:type="dxa"/>
            <w:tcMar>
              <w:left w:w="90" w:type="dxa"/>
              <w:right w:w="90" w:type="dxa"/>
            </w:tcMar>
          </w:tcPr>
          <w:p w:rsidR="28B49790" w:rsidP="28B49790" w:rsidRDefault="28B49790" w14:paraId="5771D6D6" w14:textId="7A0AC37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0.462</w:t>
            </w:r>
          </w:p>
        </w:tc>
        <w:tc>
          <w:tcPr>
            <w:tcW w:w="990" w:type="dxa"/>
            <w:tcMar>
              <w:left w:w="90" w:type="dxa"/>
              <w:right w:w="90" w:type="dxa"/>
            </w:tcMar>
          </w:tcPr>
          <w:p w:rsidR="28B49790" w:rsidP="28B49790" w:rsidRDefault="28B49790" w14:paraId="5F5E7A59" w14:textId="790D5F6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0.563</w:t>
            </w:r>
          </w:p>
        </w:tc>
        <w:tc>
          <w:tcPr>
            <w:tcW w:w="990" w:type="dxa"/>
            <w:tcMar>
              <w:left w:w="90" w:type="dxa"/>
              <w:right w:w="90" w:type="dxa"/>
            </w:tcMar>
          </w:tcPr>
          <w:p w:rsidR="28B49790" w:rsidP="28B49790" w:rsidRDefault="28B49790" w14:paraId="42536443" w14:textId="39A686D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0.354</w:t>
            </w:r>
          </w:p>
        </w:tc>
        <w:tc>
          <w:tcPr>
            <w:tcW w:w="990" w:type="dxa"/>
            <w:tcMar>
              <w:left w:w="90" w:type="dxa"/>
              <w:right w:w="90" w:type="dxa"/>
            </w:tcMar>
          </w:tcPr>
          <w:p w:rsidR="28B49790" w:rsidP="28B49790" w:rsidRDefault="28B49790" w14:paraId="4083DE95" w14:textId="4D812CE2">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0.800</w:t>
            </w:r>
          </w:p>
        </w:tc>
        <w:tc>
          <w:tcPr>
            <w:tcW w:w="990" w:type="dxa"/>
            <w:tcMar>
              <w:left w:w="90" w:type="dxa"/>
              <w:right w:w="90" w:type="dxa"/>
            </w:tcMar>
          </w:tcPr>
          <w:p w:rsidR="28B49790" w:rsidP="28B49790" w:rsidRDefault="28B49790" w14:paraId="2B9D6B90" w14:textId="3906A1E8">
            <w:pPr>
              <w:spacing w:line="360" w:lineRule="auto"/>
              <w:rPr>
                <w:rFonts w:ascii="Times New Roman" w:hAnsi="Times New Roman" w:eastAsia="Times New Roman" w:cs="Times New Roman"/>
                <w:color w:val="000000" w:themeColor="text1"/>
              </w:rPr>
            </w:pPr>
          </w:p>
        </w:tc>
        <w:tc>
          <w:tcPr>
            <w:tcW w:w="990" w:type="dxa"/>
            <w:tcMar>
              <w:left w:w="90" w:type="dxa"/>
              <w:right w:w="90" w:type="dxa"/>
            </w:tcMar>
          </w:tcPr>
          <w:p w:rsidR="28B49790" w:rsidP="28B49790" w:rsidRDefault="28B49790" w14:paraId="592D626C" w14:textId="44E96A37">
            <w:pPr>
              <w:spacing w:line="360" w:lineRule="auto"/>
              <w:rPr>
                <w:rFonts w:ascii="Times New Roman" w:hAnsi="Times New Roman" w:eastAsia="Times New Roman" w:cs="Times New Roman"/>
                <w:color w:val="000000" w:themeColor="text1"/>
              </w:rPr>
            </w:pPr>
          </w:p>
        </w:tc>
        <w:tc>
          <w:tcPr>
            <w:tcW w:w="990" w:type="dxa"/>
            <w:tcBorders>
              <w:right w:val="single" w:color="auto" w:sz="6" w:space="0"/>
            </w:tcBorders>
            <w:tcMar>
              <w:left w:w="90" w:type="dxa"/>
              <w:right w:w="90" w:type="dxa"/>
            </w:tcMar>
          </w:tcPr>
          <w:p w:rsidR="28B49790" w:rsidP="28B49790" w:rsidRDefault="28B49790" w14:paraId="0EB3D721" w14:textId="246630AE">
            <w:pPr>
              <w:spacing w:line="360" w:lineRule="auto"/>
              <w:rPr>
                <w:rFonts w:ascii="Times New Roman" w:hAnsi="Times New Roman" w:eastAsia="Times New Roman" w:cs="Times New Roman"/>
                <w:color w:val="000000" w:themeColor="text1"/>
              </w:rPr>
            </w:pPr>
          </w:p>
        </w:tc>
      </w:tr>
      <w:tr w:rsidR="28B49790" w:rsidTr="28B49790" w14:paraId="289F620A" w14:textId="77777777">
        <w:trPr>
          <w:trHeight w:val="300"/>
        </w:trPr>
        <w:tc>
          <w:tcPr>
            <w:tcW w:w="990" w:type="dxa"/>
            <w:tcBorders>
              <w:left w:val="single" w:color="auto" w:sz="6" w:space="0"/>
            </w:tcBorders>
            <w:tcMar>
              <w:left w:w="90" w:type="dxa"/>
              <w:right w:w="90" w:type="dxa"/>
            </w:tcMar>
          </w:tcPr>
          <w:p w:rsidR="28B49790" w:rsidP="28B49790" w:rsidRDefault="28B49790" w14:paraId="6DF95746" w14:textId="51E3686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PT</w:t>
            </w:r>
          </w:p>
        </w:tc>
        <w:tc>
          <w:tcPr>
            <w:tcW w:w="990" w:type="dxa"/>
            <w:tcMar>
              <w:left w:w="90" w:type="dxa"/>
              <w:right w:w="90" w:type="dxa"/>
            </w:tcMar>
          </w:tcPr>
          <w:p w:rsidR="28B49790" w:rsidP="28B49790" w:rsidRDefault="28B49790" w14:paraId="464CFFCE" w14:textId="3ED109B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0.543</w:t>
            </w:r>
          </w:p>
        </w:tc>
        <w:tc>
          <w:tcPr>
            <w:tcW w:w="990" w:type="dxa"/>
            <w:tcMar>
              <w:left w:w="90" w:type="dxa"/>
              <w:right w:w="90" w:type="dxa"/>
            </w:tcMar>
          </w:tcPr>
          <w:p w:rsidR="28B49790" w:rsidP="28B49790" w:rsidRDefault="28B49790" w14:paraId="0B4D2A56" w14:textId="67CA1EB5">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0.382</w:t>
            </w:r>
          </w:p>
        </w:tc>
        <w:tc>
          <w:tcPr>
            <w:tcW w:w="990" w:type="dxa"/>
            <w:tcMar>
              <w:left w:w="90" w:type="dxa"/>
              <w:right w:w="90" w:type="dxa"/>
            </w:tcMar>
          </w:tcPr>
          <w:p w:rsidR="28B49790" w:rsidP="28B49790" w:rsidRDefault="28B49790" w14:paraId="52BF45B0" w14:textId="5F7CE53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0.557</w:t>
            </w:r>
          </w:p>
        </w:tc>
        <w:tc>
          <w:tcPr>
            <w:tcW w:w="990" w:type="dxa"/>
            <w:tcMar>
              <w:left w:w="90" w:type="dxa"/>
              <w:right w:w="90" w:type="dxa"/>
            </w:tcMar>
          </w:tcPr>
          <w:p w:rsidR="28B49790" w:rsidP="28B49790" w:rsidRDefault="28B49790" w14:paraId="44E5ACAA" w14:textId="7144FF5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0.398</w:t>
            </w:r>
          </w:p>
        </w:tc>
        <w:tc>
          <w:tcPr>
            <w:tcW w:w="990" w:type="dxa"/>
            <w:tcMar>
              <w:left w:w="90" w:type="dxa"/>
              <w:right w:w="90" w:type="dxa"/>
            </w:tcMar>
          </w:tcPr>
          <w:p w:rsidR="28B49790" w:rsidP="28B49790" w:rsidRDefault="28B49790" w14:paraId="520D3D78" w14:textId="7C4A7CA8">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0.633</w:t>
            </w:r>
          </w:p>
        </w:tc>
        <w:tc>
          <w:tcPr>
            <w:tcW w:w="990" w:type="dxa"/>
            <w:tcMar>
              <w:left w:w="90" w:type="dxa"/>
              <w:right w:w="90" w:type="dxa"/>
            </w:tcMar>
          </w:tcPr>
          <w:p w:rsidR="28B49790" w:rsidP="28B49790" w:rsidRDefault="28B49790" w14:paraId="21127D86" w14:textId="4EBE85FB">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0.809</w:t>
            </w:r>
          </w:p>
        </w:tc>
        <w:tc>
          <w:tcPr>
            <w:tcW w:w="990" w:type="dxa"/>
            <w:tcMar>
              <w:left w:w="90" w:type="dxa"/>
              <w:right w:w="90" w:type="dxa"/>
            </w:tcMar>
          </w:tcPr>
          <w:p w:rsidR="28B49790" w:rsidP="28B49790" w:rsidRDefault="28B49790" w14:paraId="250D7DD2" w14:textId="1D19E033">
            <w:pPr>
              <w:spacing w:line="360" w:lineRule="auto"/>
              <w:rPr>
                <w:rFonts w:ascii="Times New Roman" w:hAnsi="Times New Roman" w:eastAsia="Times New Roman" w:cs="Times New Roman"/>
                <w:color w:val="000000" w:themeColor="text1"/>
              </w:rPr>
            </w:pPr>
          </w:p>
        </w:tc>
        <w:tc>
          <w:tcPr>
            <w:tcW w:w="990" w:type="dxa"/>
            <w:tcBorders>
              <w:right w:val="single" w:color="auto" w:sz="6" w:space="0"/>
            </w:tcBorders>
            <w:tcMar>
              <w:left w:w="90" w:type="dxa"/>
              <w:right w:w="90" w:type="dxa"/>
            </w:tcMar>
          </w:tcPr>
          <w:p w:rsidR="28B49790" w:rsidP="28B49790" w:rsidRDefault="28B49790" w14:paraId="06C2B93B" w14:textId="7F49F5A7">
            <w:pPr>
              <w:spacing w:line="360" w:lineRule="auto"/>
              <w:rPr>
                <w:rFonts w:ascii="Times New Roman" w:hAnsi="Times New Roman" w:eastAsia="Times New Roman" w:cs="Times New Roman"/>
                <w:color w:val="000000" w:themeColor="text1"/>
              </w:rPr>
            </w:pPr>
          </w:p>
        </w:tc>
      </w:tr>
      <w:tr w:rsidR="28B49790" w:rsidTr="28B49790" w14:paraId="4B026833" w14:textId="77777777">
        <w:trPr>
          <w:trHeight w:val="300"/>
        </w:trPr>
        <w:tc>
          <w:tcPr>
            <w:tcW w:w="990" w:type="dxa"/>
            <w:tcBorders>
              <w:left w:val="single" w:color="auto" w:sz="6" w:space="0"/>
            </w:tcBorders>
            <w:tcMar>
              <w:left w:w="90" w:type="dxa"/>
              <w:right w:w="90" w:type="dxa"/>
            </w:tcMar>
          </w:tcPr>
          <w:p w:rsidR="28B49790" w:rsidP="28B49790" w:rsidRDefault="28B49790" w14:paraId="4AE7C4C3" w14:textId="0388F116">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PU</w:t>
            </w:r>
          </w:p>
        </w:tc>
        <w:tc>
          <w:tcPr>
            <w:tcW w:w="990" w:type="dxa"/>
            <w:tcMar>
              <w:left w:w="90" w:type="dxa"/>
              <w:right w:w="90" w:type="dxa"/>
            </w:tcMar>
          </w:tcPr>
          <w:p w:rsidR="28B49790" w:rsidP="28B49790" w:rsidRDefault="28B49790" w14:paraId="11E35F23" w14:textId="76983BF4">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0.659</w:t>
            </w:r>
          </w:p>
        </w:tc>
        <w:tc>
          <w:tcPr>
            <w:tcW w:w="990" w:type="dxa"/>
            <w:tcMar>
              <w:left w:w="90" w:type="dxa"/>
              <w:right w:w="90" w:type="dxa"/>
            </w:tcMar>
          </w:tcPr>
          <w:p w:rsidR="28B49790" w:rsidP="28B49790" w:rsidRDefault="28B49790" w14:paraId="2278A17E" w14:textId="6163465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0.370</w:t>
            </w:r>
          </w:p>
        </w:tc>
        <w:tc>
          <w:tcPr>
            <w:tcW w:w="990" w:type="dxa"/>
            <w:tcMar>
              <w:left w:w="90" w:type="dxa"/>
              <w:right w:w="90" w:type="dxa"/>
            </w:tcMar>
          </w:tcPr>
          <w:p w:rsidR="28B49790" w:rsidP="28B49790" w:rsidRDefault="28B49790" w14:paraId="6C889E72" w14:textId="5BE3640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0.577</w:t>
            </w:r>
          </w:p>
        </w:tc>
        <w:tc>
          <w:tcPr>
            <w:tcW w:w="990" w:type="dxa"/>
            <w:tcMar>
              <w:left w:w="90" w:type="dxa"/>
              <w:right w:w="90" w:type="dxa"/>
            </w:tcMar>
          </w:tcPr>
          <w:p w:rsidR="28B49790" w:rsidP="28B49790" w:rsidRDefault="28B49790" w14:paraId="18718630" w14:textId="12B1CFC4">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0.483</w:t>
            </w:r>
          </w:p>
        </w:tc>
        <w:tc>
          <w:tcPr>
            <w:tcW w:w="990" w:type="dxa"/>
            <w:tcMar>
              <w:left w:w="90" w:type="dxa"/>
              <w:right w:w="90" w:type="dxa"/>
            </w:tcMar>
          </w:tcPr>
          <w:p w:rsidR="28B49790" w:rsidP="28B49790" w:rsidRDefault="28B49790" w14:paraId="2A413D6B" w14:textId="641BED1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0.450</w:t>
            </w:r>
          </w:p>
        </w:tc>
        <w:tc>
          <w:tcPr>
            <w:tcW w:w="990" w:type="dxa"/>
            <w:tcMar>
              <w:left w:w="90" w:type="dxa"/>
              <w:right w:w="90" w:type="dxa"/>
            </w:tcMar>
          </w:tcPr>
          <w:p w:rsidR="28B49790" w:rsidP="28B49790" w:rsidRDefault="28B49790" w14:paraId="5E24199A" w14:textId="3CC4A989">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0.590</w:t>
            </w:r>
          </w:p>
        </w:tc>
        <w:tc>
          <w:tcPr>
            <w:tcW w:w="990" w:type="dxa"/>
            <w:tcMar>
              <w:left w:w="90" w:type="dxa"/>
              <w:right w:w="90" w:type="dxa"/>
            </w:tcMar>
          </w:tcPr>
          <w:p w:rsidR="28B49790" w:rsidP="28B49790" w:rsidRDefault="28B49790" w14:paraId="087E5EF5" w14:textId="725FD2E2">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0.864</w:t>
            </w:r>
          </w:p>
        </w:tc>
        <w:tc>
          <w:tcPr>
            <w:tcW w:w="990" w:type="dxa"/>
            <w:tcBorders>
              <w:right w:val="single" w:color="auto" w:sz="6" w:space="0"/>
            </w:tcBorders>
            <w:tcMar>
              <w:left w:w="90" w:type="dxa"/>
              <w:right w:w="90" w:type="dxa"/>
            </w:tcMar>
          </w:tcPr>
          <w:p w:rsidR="28B49790" w:rsidP="28B49790" w:rsidRDefault="28B49790" w14:paraId="70106104" w14:textId="73F59A45">
            <w:pPr>
              <w:spacing w:line="360" w:lineRule="auto"/>
              <w:rPr>
                <w:rFonts w:ascii="Times New Roman" w:hAnsi="Times New Roman" w:eastAsia="Times New Roman" w:cs="Times New Roman"/>
                <w:color w:val="000000" w:themeColor="text1"/>
              </w:rPr>
            </w:pPr>
          </w:p>
        </w:tc>
      </w:tr>
      <w:tr w:rsidR="28B49790" w:rsidTr="28B49790" w14:paraId="1C666F00" w14:textId="77777777">
        <w:trPr>
          <w:trHeight w:val="300"/>
        </w:trPr>
        <w:tc>
          <w:tcPr>
            <w:tcW w:w="990" w:type="dxa"/>
            <w:tcBorders>
              <w:left w:val="single" w:color="auto" w:sz="6" w:space="0"/>
              <w:bottom w:val="single" w:color="auto" w:sz="6" w:space="0"/>
            </w:tcBorders>
            <w:tcMar>
              <w:left w:w="90" w:type="dxa"/>
              <w:right w:w="90" w:type="dxa"/>
            </w:tcMar>
          </w:tcPr>
          <w:p w:rsidR="28B49790" w:rsidP="28B49790" w:rsidRDefault="28B49790" w14:paraId="7A73D997" w14:textId="77BF8EB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SAT</w:t>
            </w:r>
          </w:p>
        </w:tc>
        <w:tc>
          <w:tcPr>
            <w:tcW w:w="990" w:type="dxa"/>
            <w:tcBorders>
              <w:bottom w:val="single" w:color="auto" w:sz="6" w:space="0"/>
            </w:tcBorders>
            <w:tcMar>
              <w:left w:w="90" w:type="dxa"/>
              <w:right w:w="90" w:type="dxa"/>
            </w:tcMar>
          </w:tcPr>
          <w:p w:rsidR="28B49790" w:rsidP="28B49790" w:rsidRDefault="28B49790" w14:paraId="43F8F73A" w14:textId="18B124EB">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0.603</w:t>
            </w:r>
          </w:p>
        </w:tc>
        <w:tc>
          <w:tcPr>
            <w:tcW w:w="990" w:type="dxa"/>
            <w:tcBorders>
              <w:bottom w:val="single" w:color="auto" w:sz="6" w:space="0"/>
            </w:tcBorders>
            <w:tcMar>
              <w:left w:w="90" w:type="dxa"/>
              <w:right w:w="90" w:type="dxa"/>
            </w:tcMar>
          </w:tcPr>
          <w:p w:rsidR="28B49790" w:rsidP="28B49790" w:rsidRDefault="28B49790" w14:paraId="64022300" w14:textId="4E4A2932">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0.405</w:t>
            </w:r>
          </w:p>
        </w:tc>
        <w:tc>
          <w:tcPr>
            <w:tcW w:w="990" w:type="dxa"/>
            <w:tcBorders>
              <w:bottom w:val="single" w:color="auto" w:sz="6" w:space="0"/>
            </w:tcBorders>
            <w:tcMar>
              <w:left w:w="90" w:type="dxa"/>
              <w:right w:w="90" w:type="dxa"/>
            </w:tcMar>
          </w:tcPr>
          <w:p w:rsidR="28B49790" w:rsidP="28B49790" w:rsidRDefault="28B49790" w14:paraId="14C5DF3C" w14:textId="1C1EE68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0.728</w:t>
            </w:r>
          </w:p>
        </w:tc>
        <w:tc>
          <w:tcPr>
            <w:tcW w:w="990" w:type="dxa"/>
            <w:tcBorders>
              <w:bottom w:val="single" w:color="auto" w:sz="6" w:space="0"/>
            </w:tcBorders>
            <w:tcMar>
              <w:left w:w="90" w:type="dxa"/>
              <w:right w:w="90" w:type="dxa"/>
            </w:tcMar>
          </w:tcPr>
          <w:p w:rsidR="28B49790" w:rsidP="28B49790" w:rsidRDefault="28B49790" w14:paraId="733055AD" w14:textId="2F003C2B">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0.494</w:t>
            </w:r>
          </w:p>
        </w:tc>
        <w:tc>
          <w:tcPr>
            <w:tcW w:w="990" w:type="dxa"/>
            <w:tcBorders>
              <w:bottom w:val="single" w:color="auto" w:sz="6" w:space="0"/>
            </w:tcBorders>
            <w:tcMar>
              <w:left w:w="90" w:type="dxa"/>
              <w:right w:w="90" w:type="dxa"/>
            </w:tcMar>
          </w:tcPr>
          <w:p w:rsidR="28B49790" w:rsidP="28B49790" w:rsidRDefault="28B49790" w14:paraId="508BDBE9" w14:textId="1A8164CA">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0.661</w:t>
            </w:r>
          </w:p>
        </w:tc>
        <w:tc>
          <w:tcPr>
            <w:tcW w:w="990" w:type="dxa"/>
            <w:tcBorders>
              <w:bottom w:val="single" w:color="auto" w:sz="6" w:space="0"/>
            </w:tcBorders>
            <w:tcMar>
              <w:left w:w="90" w:type="dxa"/>
              <w:right w:w="90" w:type="dxa"/>
            </w:tcMar>
          </w:tcPr>
          <w:p w:rsidR="28B49790" w:rsidP="28B49790" w:rsidRDefault="28B49790" w14:paraId="1CB00881" w14:textId="3D83D60B">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0.628</w:t>
            </w:r>
          </w:p>
        </w:tc>
        <w:tc>
          <w:tcPr>
            <w:tcW w:w="990" w:type="dxa"/>
            <w:tcBorders>
              <w:bottom w:val="single" w:color="auto" w:sz="6" w:space="0"/>
            </w:tcBorders>
            <w:tcMar>
              <w:left w:w="90" w:type="dxa"/>
              <w:right w:w="90" w:type="dxa"/>
            </w:tcMar>
          </w:tcPr>
          <w:p w:rsidR="28B49790" w:rsidP="28B49790" w:rsidRDefault="28B49790" w14:paraId="7C14A6C7" w14:textId="6508E6A2">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0.590</w:t>
            </w:r>
          </w:p>
        </w:tc>
        <w:tc>
          <w:tcPr>
            <w:tcW w:w="990" w:type="dxa"/>
            <w:tcBorders>
              <w:bottom w:val="single" w:color="auto" w:sz="6" w:space="0"/>
              <w:right w:val="single" w:color="auto" w:sz="6" w:space="0"/>
            </w:tcBorders>
            <w:tcMar>
              <w:left w:w="90" w:type="dxa"/>
              <w:right w:w="90" w:type="dxa"/>
            </w:tcMar>
          </w:tcPr>
          <w:p w:rsidR="28B49790" w:rsidP="28B49790" w:rsidRDefault="28B49790" w14:paraId="091D6FC5" w14:textId="4D176204">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0.846</w:t>
            </w:r>
          </w:p>
        </w:tc>
      </w:tr>
    </w:tbl>
    <w:p w:rsidRPr="00335163" w:rsidR="1564B3F4" w:rsidP="28B49790" w:rsidRDefault="1564B3F4" w14:paraId="156159DF" w14:textId="64E2E397">
      <w:pPr>
        <w:spacing w:before="240" w:after="240" w:line="360" w:lineRule="auto"/>
        <w:jc w:val="both"/>
        <w:rPr>
          <w:rFonts w:eastAsia="Times New Roman" w:asciiTheme="majorBidi" w:hAnsiTheme="majorBidi" w:cstheme="majorBidi"/>
        </w:rPr>
      </w:pPr>
      <w:r w:rsidRPr="00335163">
        <w:rPr>
          <w:rFonts w:eastAsia="Calibri Light" w:asciiTheme="majorBidi" w:hAnsiTheme="majorBidi" w:cstheme="majorBidi"/>
        </w:rPr>
        <w:t>Pour chaque construit, la racine carrée de l’AVE (valeurs diagonales en gras dans le tableau) est supérieure à toutes les corrélations avec les autres variables (valeurs hors diagonale). Ce résultat confirme que chaque construit partage davantage de variance avec ses propres indicateurs qu’avec ceux des autres construits. Ainsi, la validité discriminante est pleinement établie, attestant que les concepts mesurés sont bien distincts les uns des autres et que le modèle de mesure présente une structure factorielle solide.</w:t>
      </w:r>
    </w:p>
    <w:p w:rsidR="681C6652" w:rsidP="28B49790" w:rsidRDefault="681C6652" w14:paraId="6B5E028A" w14:textId="71E71139">
      <w:pPr>
        <w:spacing w:line="360" w:lineRule="auto"/>
        <w:jc w:val="both"/>
        <w:rPr>
          <w:rFonts w:ascii="Times New Roman" w:hAnsi="Times New Roman" w:eastAsia="Times New Roman" w:cs="Times New Roman"/>
          <w:b/>
          <w:bCs/>
          <w:i/>
          <w:iCs/>
          <w:color w:val="000000" w:themeColor="text1"/>
          <w:sz w:val="28"/>
          <w:szCs w:val="28"/>
        </w:rPr>
      </w:pPr>
      <w:r w:rsidRPr="28B49790">
        <w:rPr>
          <w:rFonts w:ascii="Times New Roman" w:hAnsi="Times New Roman" w:eastAsia="Times New Roman" w:cs="Times New Roman"/>
          <w:b/>
          <w:bCs/>
          <w:i/>
          <w:iCs/>
          <w:color w:val="000000" w:themeColor="text1"/>
          <w:sz w:val="28"/>
          <w:szCs w:val="28"/>
        </w:rPr>
        <w:t>Ratio HTMT</w:t>
      </w:r>
    </w:p>
    <w:p w:rsidR="681C6652" w:rsidP="28B49790" w:rsidRDefault="681C6652" w14:paraId="28D6D01F" w14:textId="676B55AB">
      <w:pPr>
        <w:spacing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Le tableau ci-dessous rapporte les résultats du </w:t>
      </w:r>
      <w:r w:rsidRPr="28B49790">
        <w:rPr>
          <w:rFonts w:ascii="Times New Roman" w:hAnsi="Times New Roman" w:eastAsia="Times New Roman" w:cs="Times New Roman"/>
          <w:b/>
          <w:bCs/>
        </w:rPr>
        <w:t>r</w:t>
      </w:r>
      <w:r w:rsidRPr="28B49790">
        <w:rPr>
          <w:rFonts w:ascii="Times New Roman" w:hAnsi="Times New Roman" w:eastAsia="Times New Roman" w:cs="Times New Roman"/>
        </w:rPr>
        <w:t>atio HTMT (Heterotrait–Monotrait), un indicateur complémentaire de la validité discriminante qui compare les corrélations inter-constructs selon une approche plus stricte que le critère de Fornell et Larcker.</w:t>
      </w:r>
    </w:p>
    <w:p w:rsidR="0023098A" w:rsidP="28B49790" w:rsidRDefault="0023098A" w14:paraId="360179E4" w14:textId="77777777">
      <w:pPr>
        <w:spacing w:line="360" w:lineRule="auto"/>
        <w:jc w:val="both"/>
        <w:rPr>
          <w:rFonts w:ascii="Times New Roman" w:hAnsi="Times New Roman" w:eastAsia="Times New Roman" w:cs="Times New Roman"/>
        </w:rPr>
      </w:pPr>
    </w:p>
    <w:tbl>
      <w:tblPr>
        <w:tblStyle w:val="Grilledutableau"/>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990"/>
        <w:gridCol w:w="990"/>
        <w:gridCol w:w="990"/>
        <w:gridCol w:w="990"/>
        <w:gridCol w:w="990"/>
        <w:gridCol w:w="990"/>
        <w:gridCol w:w="990"/>
        <w:gridCol w:w="990"/>
        <w:gridCol w:w="990"/>
      </w:tblGrid>
      <w:tr w:rsidR="28B49790" w:rsidTr="28B49790" w14:paraId="41792458" w14:textId="77777777">
        <w:trPr>
          <w:trHeight w:val="300"/>
        </w:trPr>
        <w:tc>
          <w:tcPr>
            <w:tcW w:w="990" w:type="dxa"/>
            <w:tcBorders>
              <w:top w:val="single" w:color="auto" w:sz="6" w:space="0"/>
              <w:left w:val="single" w:color="auto" w:sz="6" w:space="0"/>
            </w:tcBorders>
            <w:tcMar>
              <w:left w:w="90" w:type="dxa"/>
              <w:right w:w="90" w:type="dxa"/>
            </w:tcMar>
          </w:tcPr>
          <w:p w:rsidR="28B49790" w:rsidP="28B49790" w:rsidRDefault="28B49790" w14:paraId="08BDD0CF" w14:textId="654CAC70">
            <w:pPr>
              <w:spacing w:line="360" w:lineRule="auto"/>
              <w:jc w:val="both"/>
              <w:rPr>
                <w:rFonts w:ascii="Times New Roman" w:hAnsi="Times New Roman" w:eastAsia="Times New Roman" w:cs="Times New Roman"/>
                <w:color w:val="000000" w:themeColor="text1"/>
                <w:sz w:val="28"/>
                <w:szCs w:val="28"/>
              </w:rPr>
            </w:pPr>
          </w:p>
        </w:tc>
        <w:tc>
          <w:tcPr>
            <w:tcW w:w="990" w:type="dxa"/>
            <w:tcBorders>
              <w:top w:val="single" w:color="auto" w:sz="6" w:space="0"/>
            </w:tcBorders>
            <w:tcMar>
              <w:left w:w="90" w:type="dxa"/>
              <w:right w:w="90" w:type="dxa"/>
            </w:tcMar>
          </w:tcPr>
          <w:p w:rsidR="28B49790" w:rsidP="28B49790" w:rsidRDefault="28B49790" w14:paraId="5E76B4CC" w14:textId="23FAA76E">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AIN</w:t>
            </w:r>
          </w:p>
        </w:tc>
        <w:tc>
          <w:tcPr>
            <w:tcW w:w="990" w:type="dxa"/>
            <w:tcBorders>
              <w:top w:val="single" w:color="auto" w:sz="6" w:space="0"/>
            </w:tcBorders>
            <w:tcMar>
              <w:left w:w="90" w:type="dxa"/>
              <w:right w:w="90" w:type="dxa"/>
            </w:tcMar>
          </w:tcPr>
          <w:p w:rsidR="28B49790" w:rsidP="28B49790" w:rsidRDefault="28B49790" w14:paraId="3F1A995B" w14:textId="182C5F04">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ANT</w:t>
            </w:r>
          </w:p>
        </w:tc>
        <w:tc>
          <w:tcPr>
            <w:tcW w:w="990" w:type="dxa"/>
            <w:tcBorders>
              <w:top w:val="single" w:color="auto" w:sz="6" w:space="0"/>
            </w:tcBorders>
            <w:tcMar>
              <w:left w:w="90" w:type="dxa"/>
              <w:right w:w="90" w:type="dxa"/>
            </w:tcMar>
          </w:tcPr>
          <w:p w:rsidR="28B49790" w:rsidP="28B49790" w:rsidRDefault="28B49790" w14:paraId="5F6C5840" w14:textId="4CFC447A">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LOY</w:t>
            </w:r>
          </w:p>
        </w:tc>
        <w:tc>
          <w:tcPr>
            <w:tcW w:w="990" w:type="dxa"/>
            <w:tcBorders>
              <w:top w:val="single" w:color="auto" w:sz="6" w:space="0"/>
            </w:tcBorders>
            <w:tcMar>
              <w:left w:w="90" w:type="dxa"/>
              <w:right w:w="90" w:type="dxa"/>
            </w:tcMar>
          </w:tcPr>
          <w:p w:rsidR="28B49790" w:rsidP="28B49790" w:rsidRDefault="28B49790" w14:paraId="58AB5A52" w14:textId="7454BAAD">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PEOU</w:t>
            </w:r>
          </w:p>
        </w:tc>
        <w:tc>
          <w:tcPr>
            <w:tcW w:w="990" w:type="dxa"/>
            <w:tcBorders>
              <w:top w:val="single" w:color="auto" w:sz="6" w:space="0"/>
            </w:tcBorders>
            <w:tcMar>
              <w:left w:w="90" w:type="dxa"/>
              <w:right w:w="90" w:type="dxa"/>
            </w:tcMar>
          </w:tcPr>
          <w:p w:rsidR="28B49790" w:rsidP="28B49790" w:rsidRDefault="28B49790" w14:paraId="164ED4F8" w14:textId="2FD10D59">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PI</w:t>
            </w:r>
          </w:p>
        </w:tc>
        <w:tc>
          <w:tcPr>
            <w:tcW w:w="990" w:type="dxa"/>
            <w:tcBorders>
              <w:top w:val="single" w:color="auto" w:sz="6" w:space="0"/>
            </w:tcBorders>
            <w:tcMar>
              <w:left w:w="90" w:type="dxa"/>
              <w:right w:w="90" w:type="dxa"/>
            </w:tcMar>
          </w:tcPr>
          <w:p w:rsidR="28B49790" w:rsidP="28B49790" w:rsidRDefault="28B49790" w14:paraId="4590425B" w14:textId="74B4ED01">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PT</w:t>
            </w:r>
          </w:p>
        </w:tc>
        <w:tc>
          <w:tcPr>
            <w:tcW w:w="990" w:type="dxa"/>
            <w:tcBorders>
              <w:top w:val="single" w:color="auto" w:sz="6" w:space="0"/>
            </w:tcBorders>
            <w:tcMar>
              <w:left w:w="90" w:type="dxa"/>
              <w:right w:w="90" w:type="dxa"/>
            </w:tcMar>
          </w:tcPr>
          <w:p w:rsidR="28B49790" w:rsidP="28B49790" w:rsidRDefault="28B49790" w14:paraId="25A282B0" w14:textId="0022E03F">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PU</w:t>
            </w:r>
          </w:p>
        </w:tc>
        <w:tc>
          <w:tcPr>
            <w:tcW w:w="990" w:type="dxa"/>
            <w:tcBorders>
              <w:top w:val="single" w:color="auto" w:sz="6" w:space="0"/>
              <w:right w:val="single" w:color="auto" w:sz="6" w:space="0"/>
            </w:tcBorders>
            <w:tcMar>
              <w:left w:w="90" w:type="dxa"/>
              <w:right w:w="90" w:type="dxa"/>
            </w:tcMar>
          </w:tcPr>
          <w:p w:rsidR="28B49790" w:rsidP="28B49790" w:rsidRDefault="28B49790" w14:paraId="0F5178DC" w14:textId="5105CF74">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SAT</w:t>
            </w:r>
          </w:p>
        </w:tc>
      </w:tr>
      <w:tr w:rsidR="28B49790" w:rsidTr="28B49790" w14:paraId="504066C2" w14:textId="77777777">
        <w:trPr>
          <w:trHeight w:val="300"/>
        </w:trPr>
        <w:tc>
          <w:tcPr>
            <w:tcW w:w="990" w:type="dxa"/>
            <w:tcBorders>
              <w:left w:val="single" w:color="auto" w:sz="6" w:space="0"/>
            </w:tcBorders>
            <w:tcMar>
              <w:left w:w="90" w:type="dxa"/>
              <w:right w:w="90" w:type="dxa"/>
            </w:tcMar>
          </w:tcPr>
          <w:p w:rsidR="28B49790" w:rsidP="28B49790" w:rsidRDefault="28B49790" w14:paraId="06110D22" w14:textId="5F021256">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AIN</w:t>
            </w:r>
          </w:p>
        </w:tc>
        <w:tc>
          <w:tcPr>
            <w:tcW w:w="990" w:type="dxa"/>
            <w:tcMar>
              <w:left w:w="90" w:type="dxa"/>
              <w:right w:w="90" w:type="dxa"/>
            </w:tcMar>
          </w:tcPr>
          <w:p w:rsidR="28B49790" w:rsidP="28B49790" w:rsidRDefault="28B49790" w14:paraId="51BB1893" w14:textId="29990976">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22DAEAE5" w14:textId="5A917A5D">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6DE83F3C" w14:textId="2E67ED88">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1FF7D733" w14:textId="0E799C57">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1D538B77" w14:textId="6DD83317">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06735BE6" w14:textId="38EB358A">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1A9ABBC8" w14:textId="0F321B42">
            <w:pPr>
              <w:spacing w:line="360" w:lineRule="auto"/>
              <w:jc w:val="both"/>
              <w:rPr>
                <w:rFonts w:ascii="Times New Roman" w:hAnsi="Times New Roman" w:eastAsia="Times New Roman" w:cs="Times New Roman"/>
                <w:color w:val="000000" w:themeColor="text1"/>
                <w:sz w:val="28"/>
                <w:szCs w:val="28"/>
              </w:rPr>
            </w:pPr>
          </w:p>
        </w:tc>
        <w:tc>
          <w:tcPr>
            <w:tcW w:w="990" w:type="dxa"/>
            <w:tcBorders>
              <w:right w:val="single" w:color="auto" w:sz="6" w:space="0"/>
            </w:tcBorders>
            <w:tcMar>
              <w:left w:w="90" w:type="dxa"/>
              <w:right w:w="90" w:type="dxa"/>
            </w:tcMar>
          </w:tcPr>
          <w:p w:rsidR="28B49790" w:rsidP="28B49790" w:rsidRDefault="28B49790" w14:paraId="13E795F3" w14:textId="4E26F579">
            <w:pPr>
              <w:spacing w:line="360" w:lineRule="auto"/>
              <w:jc w:val="both"/>
              <w:rPr>
                <w:rFonts w:ascii="Times New Roman" w:hAnsi="Times New Roman" w:eastAsia="Times New Roman" w:cs="Times New Roman"/>
                <w:color w:val="000000" w:themeColor="text1"/>
                <w:sz w:val="28"/>
                <w:szCs w:val="28"/>
              </w:rPr>
            </w:pPr>
          </w:p>
        </w:tc>
      </w:tr>
      <w:tr w:rsidR="28B49790" w:rsidTr="28B49790" w14:paraId="693252F0" w14:textId="77777777">
        <w:trPr>
          <w:trHeight w:val="300"/>
        </w:trPr>
        <w:tc>
          <w:tcPr>
            <w:tcW w:w="990" w:type="dxa"/>
            <w:tcBorders>
              <w:left w:val="single" w:color="auto" w:sz="6" w:space="0"/>
            </w:tcBorders>
            <w:tcMar>
              <w:left w:w="90" w:type="dxa"/>
              <w:right w:w="90" w:type="dxa"/>
            </w:tcMar>
          </w:tcPr>
          <w:p w:rsidR="28B49790" w:rsidP="28B49790" w:rsidRDefault="28B49790" w14:paraId="5E9B6243" w14:textId="525C1B04">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ANT</w:t>
            </w:r>
          </w:p>
        </w:tc>
        <w:tc>
          <w:tcPr>
            <w:tcW w:w="990" w:type="dxa"/>
            <w:tcMar>
              <w:left w:w="90" w:type="dxa"/>
              <w:right w:w="90" w:type="dxa"/>
            </w:tcMar>
          </w:tcPr>
          <w:p w:rsidR="28B49790" w:rsidP="28B49790" w:rsidRDefault="28B49790" w14:paraId="37B05738" w14:textId="7DB524D7">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.387</w:t>
            </w:r>
          </w:p>
        </w:tc>
        <w:tc>
          <w:tcPr>
            <w:tcW w:w="990" w:type="dxa"/>
            <w:tcMar>
              <w:left w:w="90" w:type="dxa"/>
              <w:right w:w="90" w:type="dxa"/>
            </w:tcMar>
          </w:tcPr>
          <w:p w:rsidR="28B49790" w:rsidP="28B49790" w:rsidRDefault="28B49790" w14:paraId="69000A50" w14:textId="2500E054">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796BDAC8" w14:textId="323EA907">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4EF76F85" w14:textId="442333BC">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208B388B" w14:textId="5ACBC1F4">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4E3B8D0C" w14:textId="35265FB7">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7C501273" w14:textId="20F60158">
            <w:pPr>
              <w:spacing w:line="360" w:lineRule="auto"/>
              <w:jc w:val="both"/>
              <w:rPr>
                <w:rFonts w:ascii="Times New Roman" w:hAnsi="Times New Roman" w:eastAsia="Times New Roman" w:cs="Times New Roman"/>
                <w:color w:val="000000" w:themeColor="text1"/>
                <w:sz w:val="28"/>
                <w:szCs w:val="28"/>
              </w:rPr>
            </w:pPr>
          </w:p>
        </w:tc>
        <w:tc>
          <w:tcPr>
            <w:tcW w:w="990" w:type="dxa"/>
            <w:tcBorders>
              <w:right w:val="single" w:color="auto" w:sz="6" w:space="0"/>
            </w:tcBorders>
            <w:tcMar>
              <w:left w:w="90" w:type="dxa"/>
              <w:right w:w="90" w:type="dxa"/>
            </w:tcMar>
          </w:tcPr>
          <w:p w:rsidR="28B49790" w:rsidP="28B49790" w:rsidRDefault="28B49790" w14:paraId="0E392934" w14:textId="767F0711">
            <w:pPr>
              <w:spacing w:line="360" w:lineRule="auto"/>
              <w:jc w:val="both"/>
              <w:rPr>
                <w:rFonts w:ascii="Times New Roman" w:hAnsi="Times New Roman" w:eastAsia="Times New Roman" w:cs="Times New Roman"/>
                <w:color w:val="000000" w:themeColor="text1"/>
                <w:sz w:val="28"/>
                <w:szCs w:val="28"/>
              </w:rPr>
            </w:pPr>
          </w:p>
        </w:tc>
      </w:tr>
      <w:tr w:rsidR="28B49790" w:rsidTr="28B49790" w14:paraId="0E19756F" w14:textId="77777777">
        <w:trPr>
          <w:trHeight w:val="300"/>
        </w:trPr>
        <w:tc>
          <w:tcPr>
            <w:tcW w:w="990" w:type="dxa"/>
            <w:tcBorders>
              <w:left w:val="single" w:color="auto" w:sz="6" w:space="0"/>
            </w:tcBorders>
            <w:tcMar>
              <w:left w:w="90" w:type="dxa"/>
              <w:right w:w="90" w:type="dxa"/>
            </w:tcMar>
          </w:tcPr>
          <w:p w:rsidR="28B49790" w:rsidP="28B49790" w:rsidRDefault="28B49790" w14:paraId="30B1D5B5" w14:textId="6DBE6C93">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LOY</w:t>
            </w:r>
          </w:p>
        </w:tc>
        <w:tc>
          <w:tcPr>
            <w:tcW w:w="990" w:type="dxa"/>
            <w:tcMar>
              <w:left w:w="90" w:type="dxa"/>
              <w:right w:w="90" w:type="dxa"/>
            </w:tcMar>
          </w:tcPr>
          <w:p w:rsidR="28B49790" w:rsidP="28B49790" w:rsidRDefault="28B49790" w14:paraId="65CF05C7" w14:textId="24D4A4BD">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.776</w:t>
            </w:r>
          </w:p>
        </w:tc>
        <w:tc>
          <w:tcPr>
            <w:tcW w:w="990" w:type="dxa"/>
            <w:tcMar>
              <w:left w:w="90" w:type="dxa"/>
              <w:right w:w="90" w:type="dxa"/>
            </w:tcMar>
          </w:tcPr>
          <w:p w:rsidR="28B49790" w:rsidP="28B49790" w:rsidRDefault="28B49790" w14:paraId="6FA32A09" w14:textId="76684647">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.514</w:t>
            </w:r>
          </w:p>
        </w:tc>
        <w:tc>
          <w:tcPr>
            <w:tcW w:w="990" w:type="dxa"/>
            <w:tcMar>
              <w:left w:w="90" w:type="dxa"/>
              <w:right w:w="90" w:type="dxa"/>
            </w:tcMar>
          </w:tcPr>
          <w:p w:rsidR="28B49790" w:rsidP="28B49790" w:rsidRDefault="28B49790" w14:paraId="49DA7548" w14:textId="37F3D83D">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7F1921D8" w14:textId="4EC96FE1">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300646C2" w14:textId="04B4B1A6">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361AC125" w14:textId="0D50F43A">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511B5AC6" w14:textId="6CF11A09">
            <w:pPr>
              <w:spacing w:line="360" w:lineRule="auto"/>
              <w:jc w:val="both"/>
              <w:rPr>
                <w:rFonts w:ascii="Times New Roman" w:hAnsi="Times New Roman" w:eastAsia="Times New Roman" w:cs="Times New Roman"/>
                <w:color w:val="000000" w:themeColor="text1"/>
                <w:sz w:val="28"/>
                <w:szCs w:val="28"/>
              </w:rPr>
            </w:pPr>
          </w:p>
        </w:tc>
        <w:tc>
          <w:tcPr>
            <w:tcW w:w="990" w:type="dxa"/>
            <w:tcBorders>
              <w:right w:val="single" w:color="auto" w:sz="6" w:space="0"/>
            </w:tcBorders>
            <w:tcMar>
              <w:left w:w="90" w:type="dxa"/>
              <w:right w:w="90" w:type="dxa"/>
            </w:tcMar>
          </w:tcPr>
          <w:p w:rsidR="28B49790" w:rsidP="28B49790" w:rsidRDefault="28B49790" w14:paraId="74486A79" w14:textId="6AD86192">
            <w:pPr>
              <w:spacing w:line="360" w:lineRule="auto"/>
              <w:jc w:val="both"/>
              <w:rPr>
                <w:rFonts w:ascii="Times New Roman" w:hAnsi="Times New Roman" w:eastAsia="Times New Roman" w:cs="Times New Roman"/>
                <w:color w:val="000000" w:themeColor="text1"/>
                <w:sz w:val="28"/>
                <w:szCs w:val="28"/>
              </w:rPr>
            </w:pPr>
          </w:p>
        </w:tc>
      </w:tr>
      <w:tr w:rsidR="28B49790" w:rsidTr="28B49790" w14:paraId="22BF3D8B" w14:textId="77777777">
        <w:trPr>
          <w:trHeight w:val="300"/>
        </w:trPr>
        <w:tc>
          <w:tcPr>
            <w:tcW w:w="990" w:type="dxa"/>
            <w:tcBorders>
              <w:left w:val="single" w:color="auto" w:sz="6" w:space="0"/>
            </w:tcBorders>
            <w:tcMar>
              <w:left w:w="90" w:type="dxa"/>
              <w:right w:w="90" w:type="dxa"/>
            </w:tcMar>
          </w:tcPr>
          <w:p w:rsidR="28B49790" w:rsidP="28B49790" w:rsidRDefault="28B49790" w14:paraId="1D37D99B" w14:textId="21F6F18E">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PEOU</w:t>
            </w:r>
          </w:p>
        </w:tc>
        <w:tc>
          <w:tcPr>
            <w:tcW w:w="990" w:type="dxa"/>
            <w:tcMar>
              <w:left w:w="90" w:type="dxa"/>
              <w:right w:w="90" w:type="dxa"/>
            </w:tcMar>
          </w:tcPr>
          <w:p w:rsidR="28B49790" w:rsidP="28B49790" w:rsidRDefault="28B49790" w14:paraId="081FFE9D" w14:textId="45BF6F4A">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.430</w:t>
            </w:r>
          </w:p>
        </w:tc>
        <w:tc>
          <w:tcPr>
            <w:tcW w:w="990" w:type="dxa"/>
            <w:tcMar>
              <w:left w:w="90" w:type="dxa"/>
              <w:right w:w="90" w:type="dxa"/>
            </w:tcMar>
          </w:tcPr>
          <w:p w:rsidR="28B49790" w:rsidP="28B49790" w:rsidRDefault="28B49790" w14:paraId="5BCD6F71" w14:textId="76788310">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.187</w:t>
            </w:r>
          </w:p>
        </w:tc>
        <w:tc>
          <w:tcPr>
            <w:tcW w:w="990" w:type="dxa"/>
            <w:tcMar>
              <w:left w:w="90" w:type="dxa"/>
              <w:right w:w="90" w:type="dxa"/>
            </w:tcMar>
          </w:tcPr>
          <w:p w:rsidR="28B49790" w:rsidP="28B49790" w:rsidRDefault="28B49790" w14:paraId="5E432C75" w14:textId="4B35DD52">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.439</w:t>
            </w:r>
          </w:p>
        </w:tc>
        <w:tc>
          <w:tcPr>
            <w:tcW w:w="990" w:type="dxa"/>
            <w:tcMar>
              <w:left w:w="90" w:type="dxa"/>
              <w:right w:w="90" w:type="dxa"/>
            </w:tcMar>
          </w:tcPr>
          <w:p w:rsidR="28B49790" w:rsidP="28B49790" w:rsidRDefault="28B49790" w14:paraId="5AF6A46D" w14:textId="368609DC">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5CFD5CC0" w14:textId="155BC607">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65177261" w14:textId="3254E317">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29EAC85B" w14:textId="23591E6B">
            <w:pPr>
              <w:spacing w:line="360" w:lineRule="auto"/>
              <w:jc w:val="both"/>
              <w:rPr>
                <w:rFonts w:ascii="Times New Roman" w:hAnsi="Times New Roman" w:eastAsia="Times New Roman" w:cs="Times New Roman"/>
                <w:color w:val="000000" w:themeColor="text1"/>
                <w:sz w:val="28"/>
                <w:szCs w:val="28"/>
              </w:rPr>
            </w:pPr>
          </w:p>
        </w:tc>
        <w:tc>
          <w:tcPr>
            <w:tcW w:w="990" w:type="dxa"/>
            <w:tcBorders>
              <w:right w:val="single" w:color="auto" w:sz="6" w:space="0"/>
            </w:tcBorders>
            <w:tcMar>
              <w:left w:w="90" w:type="dxa"/>
              <w:right w:w="90" w:type="dxa"/>
            </w:tcMar>
          </w:tcPr>
          <w:p w:rsidR="28B49790" w:rsidP="28B49790" w:rsidRDefault="28B49790" w14:paraId="7BB8A319" w14:textId="1CDF28B8">
            <w:pPr>
              <w:spacing w:line="360" w:lineRule="auto"/>
              <w:jc w:val="both"/>
              <w:rPr>
                <w:rFonts w:ascii="Times New Roman" w:hAnsi="Times New Roman" w:eastAsia="Times New Roman" w:cs="Times New Roman"/>
                <w:color w:val="000000" w:themeColor="text1"/>
                <w:sz w:val="28"/>
                <w:szCs w:val="28"/>
              </w:rPr>
            </w:pPr>
          </w:p>
        </w:tc>
      </w:tr>
      <w:tr w:rsidR="28B49790" w:rsidTr="28B49790" w14:paraId="5B04C2EF" w14:textId="77777777">
        <w:trPr>
          <w:trHeight w:val="300"/>
        </w:trPr>
        <w:tc>
          <w:tcPr>
            <w:tcW w:w="990" w:type="dxa"/>
            <w:tcBorders>
              <w:left w:val="single" w:color="auto" w:sz="6" w:space="0"/>
            </w:tcBorders>
            <w:tcMar>
              <w:left w:w="90" w:type="dxa"/>
              <w:right w:w="90" w:type="dxa"/>
            </w:tcMar>
          </w:tcPr>
          <w:p w:rsidR="28B49790" w:rsidP="28B49790" w:rsidRDefault="28B49790" w14:paraId="37532658" w14:textId="5C9A043B">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PI</w:t>
            </w:r>
          </w:p>
        </w:tc>
        <w:tc>
          <w:tcPr>
            <w:tcW w:w="990" w:type="dxa"/>
            <w:tcMar>
              <w:left w:w="90" w:type="dxa"/>
              <w:right w:w="90" w:type="dxa"/>
            </w:tcMar>
          </w:tcPr>
          <w:p w:rsidR="28B49790" w:rsidP="28B49790" w:rsidRDefault="28B49790" w14:paraId="4E7580DC" w14:textId="5A085E0B">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.606</w:t>
            </w:r>
          </w:p>
        </w:tc>
        <w:tc>
          <w:tcPr>
            <w:tcW w:w="990" w:type="dxa"/>
            <w:tcMar>
              <w:left w:w="90" w:type="dxa"/>
              <w:right w:w="90" w:type="dxa"/>
            </w:tcMar>
          </w:tcPr>
          <w:p w:rsidR="28B49790" w:rsidP="28B49790" w:rsidRDefault="28B49790" w14:paraId="547DCC0C" w14:textId="63C38881">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.571</w:t>
            </w:r>
          </w:p>
        </w:tc>
        <w:tc>
          <w:tcPr>
            <w:tcW w:w="990" w:type="dxa"/>
            <w:tcMar>
              <w:left w:w="90" w:type="dxa"/>
              <w:right w:w="90" w:type="dxa"/>
            </w:tcMar>
          </w:tcPr>
          <w:p w:rsidR="28B49790" w:rsidP="28B49790" w:rsidRDefault="28B49790" w14:paraId="5BF1043B" w14:textId="510FC7BC">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.641</w:t>
            </w:r>
          </w:p>
        </w:tc>
        <w:tc>
          <w:tcPr>
            <w:tcW w:w="990" w:type="dxa"/>
            <w:tcMar>
              <w:left w:w="90" w:type="dxa"/>
              <w:right w:w="90" w:type="dxa"/>
            </w:tcMar>
          </w:tcPr>
          <w:p w:rsidR="28B49790" w:rsidP="28B49790" w:rsidRDefault="28B49790" w14:paraId="38A90038" w14:textId="7A60433C">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.366</w:t>
            </w:r>
          </w:p>
        </w:tc>
        <w:tc>
          <w:tcPr>
            <w:tcW w:w="990" w:type="dxa"/>
            <w:tcMar>
              <w:left w:w="90" w:type="dxa"/>
              <w:right w:w="90" w:type="dxa"/>
            </w:tcMar>
          </w:tcPr>
          <w:p w:rsidR="28B49790" w:rsidP="28B49790" w:rsidRDefault="28B49790" w14:paraId="0E60BFAA" w14:textId="69EC9BA0">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5D3117CD" w14:textId="04FBFA73">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553099CC" w14:textId="2A6FB636">
            <w:pPr>
              <w:spacing w:line="360" w:lineRule="auto"/>
              <w:jc w:val="both"/>
              <w:rPr>
                <w:rFonts w:ascii="Times New Roman" w:hAnsi="Times New Roman" w:eastAsia="Times New Roman" w:cs="Times New Roman"/>
                <w:color w:val="000000" w:themeColor="text1"/>
                <w:sz w:val="28"/>
                <w:szCs w:val="28"/>
              </w:rPr>
            </w:pPr>
          </w:p>
        </w:tc>
        <w:tc>
          <w:tcPr>
            <w:tcW w:w="990" w:type="dxa"/>
            <w:tcBorders>
              <w:right w:val="single" w:color="auto" w:sz="6" w:space="0"/>
            </w:tcBorders>
            <w:tcMar>
              <w:left w:w="90" w:type="dxa"/>
              <w:right w:w="90" w:type="dxa"/>
            </w:tcMar>
          </w:tcPr>
          <w:p w:rsidR="28B49790" w:rsidP="28B49790" w:rsidRDefault="28B49790" w14:paraId="73A966CC" w14:textId="3F94A335">
            <w:pPr>
              <w:spacing w:line="360" w:lineRule="auto"/>
              <w:jc w:val="both"/>
              <w:rPr>
                <w:rFonts w:ascii="Times New Roman" w:hAnsi="Times New Roman" w:eastAsia="Times New Roman" w:cs="Times New Roman"/>
                <w:color w:val="000000" w:themeColor="text1"/>
                <w:sz w:val="28"/>
                <w:szCs w:val="28"/>
              </w:rPr>
            </w:pPr>
          </w:p>
        </w:tc>
      </w:tr>
      <w:tr w:rsidR="28B49790" w:rsidTr="28B49790" w14:paraId="003725F4" w14:textId="77777777">
        <w:trPr>
          <w:trHeight w:val="300"/>
        </w:trPr>
        <w:tc>
          <w:tcPr>
            <w:tcW w:w="990" w:type="dxa"/>
            <w:tcBorders>
              <w:left w:val="single" w:color="auto" w:sz="6" w:space="0"/>
            </w:tcBorders>
            <w:tcMar>
              <w:left w:w="90" w:type="dxa"/>
              <w:right w:w="90" w:type="dxa"/>
            </w:tcMar>
          </w:tcPr>
          <w:p w:rsidR="28B49790" w:rsidP="28B49790" w:rsidRDefault="28B49790" w14:paraId="6CE9D4F2" w14:textId="0D744FA4">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PT</w:t>
            </w:r>
          </w:p>
        </w:tc>
        <w:tc>
          <w:tcPr>
            <w:tcW w:w="990" w:type="dxa"/>
            <w:tcMar>
              <w:left w:w="90" w:type="dxa"/>
              <w:right w:w="90" w:type="dxa"/>
            </w:tcMar>
          </w:tcPr>
          <w:p w:rsidR="28B49790" w:rsidP="28B49790" w:rsidRDefault="28B49790" w14:paraId="494DE4C8" w14:textId="03104BBF">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.615</w:t>
            </w:r>
          </w:p>
        </w:tc>
        <w:tc>
          <w:tcPr>
            <w:tcW w:w="990" w:type="dxa"/>
            <w:tcMar>
              <w:left w:w="90" w:type="dxa"/>
              <w:right w:w="90" w:type="dxa"/>
            </w:tcMar>
          </w:tcPr>
          <w:p w:rsidR="28B49790" w:rsidP="28B49790" w:rsidRDefault="28B49790" w14:paraId="50183376" w14:textId="6216BF76">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.474</w:t>
            </w:r>
          </w:p>
        </w:tc>
        <w:tc>
          <w:tcPr>
            <w:tcW w:w="990" w:type="dxa"/>
            <w:tcMar>
              <w:left w:w="90" w:type="dxa"/>
              <w:right w:w="90" w:type="dxa"/>
            </w:tcMar>
          </w:tcPr>
          <w:p w:rsidR="28B49790" w:rsidP="28B49790" w:rsidRDefault="28B49790" w14:paraId="6422D725" w14:textId="5FDA3956">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.637</w:t>
            </w:r>
          </w:p>
        </w:tc>
        <w:tc>
          <w:tcPr>
            <w:tcW w:w="990" w:type="dxa"/>
            <w:tcMar>
              <w:left w:w="90" w:type="dxa"/>
              <w:right w:w="90" w:type="dxa"/>
            </w:tcMar>
          </w:tcPr>
          <w:p w:rsidR="28B49790" w:rsidP="28B49790" w:rsidRDefault="28B49790" w14:paraId="69630BF1" w14:textId="4358B5B9">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.415</w:t>
            </w:r>
          </w:p>
        </w:tc>
        <w:tc>
          <w:tcPr>
            <w:tcW w:w="990" w:type="dxa"/>
            <w:tcMar>
              <w:left w:w="90" w:type="dxa"/>
              <w:right w:w="90" w:type="dxa"/>
            </w:tcMar>
          </w:tcPr>
          <w:p w:rsidR="28B49790" w:rsidP="28B49790" w:rsidRDefault="28B49790" w14:paraId="416A1211" w14:textId="558D3EA4">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.742</w:t>
            </w:r>
          </w:p>
        </w:tc>
        <w:tc>
          <w:tcPr>
            <w:tcW w:w="990" w:type="dxa"/>
            <w:tcMar>
              <w:left w:w="90" w:type="dxa"/>
              <w:right w:w="90" w:type="dxa"/>
            </w:tcMar>
          </w:tcPr>
          <w:p w:rsidR="28B49790" w:rsidP="28B49790" w:rsidRDefault="28B49790" w14:paraId="5C1BB941" w14:textId="1B1301A1">
            <w:pPr>
              <w:spacing w:line="360" w:lineRule="auto"/>
              <w:jc w:val="both"/>
              <w:rPr>
                <w:rFonts w:ascii="Times New Roman" w:hAnsi="Times New Roman" w:eastAsia="Times New Roman" w:cs="Times New Roman"/>
                <w:color w:val="000000" w:themeColor="text1"/>
                <w:sz w:val="28"/>
                <w:szCs w:val="28"/>
              </w:rPr>
            </w:pPr>
          </w:p>
        </w:tc>
        <w:tc>
          <w:tcPr>
            <w:tcW w:w="990" w:type="dxa"/>
            <w:tcMar>
              <w:left w:w="90" w:type="dxa"/>
              <w:right w:w="90" w:type="dxa"/>
            </w:tcMar>
          </w:tcPr>
          <w:p w:rsidR="28B49790" w:rsidP="28B49790" w:rsidRDefault="28B49790" w14:paraId="24D528B0" w14:textId="26F2BD91">
            <w:pPr>
              <w:spacing w:line="360" w:lineRule="auto"/>
              <w:jc w:val="both"/>
              <w:rPr>
                <w:rFonts w:ascii="Times New Roman" w:hAnsi="Times New Roman" w:eastAsia="Times New Roman" w:cs="Times New Roman"/>
                <w:color w:val="000000" w:themeColor="text1"/>
                <w:sz w:val="28"/>
                <w:szCs w:val="28"/>
              </w:rPr>
            </w:pPr>
          </w:p>
        </w:tc>
        <w:tc>
          <w:tcPr>
            <w:tcW w:w="990" w:type="dxa"/>
            <w:tcBorders>
              <w:right w:val="single" w:color="auto" w:sz="6" w:space="0"/>
            </w:tcBorders>
            <w:tcMar>
              <w:left w:w="90" w:type="dxa"/>
              <w:right w:w="90" w:type="dxa"/>
            </w:tcMar>
          </w:tcPr>
          <w:p w:rsidR="28B49790" w:rsidP="28B49790" w:rsidRDefault="28B49790" w14:paraId="15802FA5" w14:textId="754F33E1">
            <w:pPr>
              <w:spacing w:line="360" w:lineRule="auto"/>
              <w:jc w:val="both"/>
              <w:rPr>
                <w:rFonts w:ascii="Times New Roman" w:hAnsi="Times New Roman" w:eastAsia="Times New Roman" w:cs="Times New Roman"/>
                <w:color w:val="000000" w:themeColor="text1"/>
                <w:sz w:val="28"/>
                <w:szCs w:val="28"/>
              </w:rPr>
            </w:pPr>
          </w:p>
        </w:tc>
      </w:tr>
      <w:tr w:rsidR="28B49790" w:rsidTr="28B49790" w14:paraId="76E0155B" w14:textId="77777777">
        <w:trPr>
          <w:trHeight w:val="300"/>
        </w:trPr>
        <w:tc>
          <w:tcPr>
            <w:tcW w:w="990" w:type="dxa"/>
            <w:tcBorders>
              <w:left w:val="single" w:color="auto" w:sz="6" w:space="0"/>
            </w:tcBorders>
            <w:tcMar>
              <w:left w:w="90" w:type="dxa"/>
              <w:right w:w="90" w:type="dxa"/>
            </w:tcMar>
          </w:tcPr>
          <w:p w:rsidR="28B49790" w:rsidP="28B49790" w:rsidRDefault="28B49790" w14:paraId="5430AE36" w14:textId="1D979350">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PU</w:t>
            </w:r>
          </w:p>
        </w:tc>
        <w:tc>
          <w:tcPr>
            <w:tcW w:w="990" w:type="dxa"/>
            <w:tcMar>
              <w:left w:w="90" w:type="dxa"/>
              <w:right w:w="90" w:type="dxa"/>
            </w:tcMar>
          </w:tcPr>
          <w:p w:rsidR="28B49790" w:rsidP="28B49790" w:rsidRDefault="28B49790" w14:paraId="057E95D1" w14:textId="58A99D4A">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.730</w:t>
            </w:r>
          </w:p>
        </w:tc>
        <w:tc>
          <w:tcPr>
            <w:tcW w:w="990" w:type="dxa"/>
            <w:tcMar>
              <w:left w:w="90" w:type="dxa"/>
              <w:right w:w="90" w:type="dxa"/>
            </w:tcMar>
          </w:tcPr>
          <w:p w:rsidR="28B49790" w:rsidP="28B49790" w:rsidRDefault="28B49790" w14:paraId="075E649A" w14:textId="0016EBF2">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.450</w:t>
            </w:r>
          </w:p>
        </w:tc>
        <w:tc>
          <w:tcPr>
            <w:tcW w:w="990" w:type="dxa"/>
            <w:tcMar>
              <w:left w:w="90" w:type="dxa"/>
              <w:right w:w="90" w:type="dxa"/>
            </w:tcMar>
          </w:tcPr>
          <w:p w:rsidR="28B49790" w:rsidP="28B49790" w:rsidRDefault="28B49790" w14:paraId="5EEA28CB" w14:textId="28598347">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.646</w:t>
            </w:r>
          </w:p>
        </w:tc>
        <w:tc>
          <w:tcPr>
            <w:tcW w:w="990" w:type="dxa"/>
            <w:tcMar>
              <w:left w:w="90" w:type="dxa"/>
              <w:right w:w="90" w:type="dxa"/>
            </w:tcMar>
          </w:tcPr>
          <w:p w:rsidR="28B49790" w:rsidP="28B49790" w:rsidRDefault="28B49790" w14:paraId="03F096A2" w14:textId="7663985F">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.502</w:t>
            </w:r>
          </w:p>
        </w:tc>
        <w:tc>
          <w:tcPr>
            <w:tcW w:w="990" w:type="dxa"/>
            <w:tcMar>
              <w:left w:w="90" w:type="dxa"/>
              <w:right w:w="90" w:type="dxa"/>
            </w:tcMar>
          </w:tcPr>
          <w:p w:rsidR="28B49790" w:rsidP="28B49790" w:rsidRDefault="28B49790" w14:paraId="235D139F" w14:textId="0B269556">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.504</w:t>
            </w:r>
          </w:p>
        </w:tc>
        <w:tc>
          <w:tcPr>
            <w:tcW w:w="990" w:type="dxa"/>
            <w:tcMar>
              <w:left w:w="90" w:type="dxa"/>
              <w:right w:w="90" w:type="dxa"/>
            </w:tcMar>
          </w:tcPr>
          <w:p w:rsidR="28B49790" w:rsidP="28B49790" w:rsidRDefault="28B49790" w14:paraId="59E6E079" w14:textId="60A000C2">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.652</w:t>
            </w:r>
          </w:p>
        </w:tc>
        <w:tc>
          <w:tcPr>
            <w:tcW w:w="990" w:type="dxa"/>
            <w:tcMar>
              <w:left w:w="90" w:type="dxa"/>
              <w:right w:w="90" w:type="dxa"/>
            </w:tcMar>
          </w:tcPr>
          <w:p w:rsidR="28B49790" w:rsidP="28B49790" w:rsidRDefault="28B49790" w14:paraId="15934DB5" w14:textId="3233C295">
            <w:pPr>
              <w:spacing w:line="360" w:lineRule="auto"/>
              <w:jc w:val="both"/>
              <w:rPr>
                <w:rFonts w:ascii="Times New Roman" w:hAnsi="Times New Roman" w:eastAsia="Times New Roman" w:cs="Times New Roman"/>
                <w:color w:val="000000" w:themeColor="text1"/>
                <w:sz w:val="28"/>
                <w:szCs w:val="28"/>
              </w:rPr>
            </w:pPr>
          </w:p>
        </w:tc>
        <w:tc>
          <w:tcPr>
            <w:tcW w:w="990" w:type="dxa"/>
            <w:tcBorders>
              <w:right w:val="single" w:color="auto" w:sz="6" w:space="0"/>
            </w:tcBorders>
            <w:tcMar>
              <w:left w:w="90" w:type="dxa"/>
              <w:right w:w="90" w:type="dxa"/>
            </w:tcMar>
          </w:tcPr>
          <w:p w:rsidR="28B49790" w:rsidP="28B49790" w:rsidRDefault="28B49790" w14:paraId="41DB587B" w14:textId="52360C27">
            <w:pPr>
              <w:spacing w:line="360" w:lineRule="auto"/>
              <w:jc w:val="both"/>
              <w:rPr>
                <w:rFonts w:ascii="Times New Roman" w:hAnsi="Times New Roman" w:eastAsia="Times New Roman" w:cs="Times New Roman"/>
                <w:color w:val="000000" w:themeColor="text1"/>
                <w:sz w:val="28"/>
                <w:szCs w:val="28"/>
              </w:rPr>
            </w:pPr>
          </w:p>
        </w:tc>
      </w:tr>
      <w:tr w:rsidR="28B49790" w:rsidTr="28B49790" w14:paraId="5D7C4757" w14:textId="77777777">
        <w:trPr>
          <w:trHeight w:val="300"/>
        </w:trPr>
        <w:tc>
          <w:tcPr>
            <w:tcW w:w="990" w:type="dxa"/>
            <w:tcBorders>
              <w:left w:val="single" w:color="auto" w:sz="6" w:space="0"/>
              <w:bottom w:val="single" w:color="auto" w:sz="6" w:space="0"/>
            </w:tcBorders>
            <w:tcMar>
              <w:left w:w="90" w:type="dxa"/>
              <w:right w:w="90" w:type="dxa"/>
            </w:tcMar>
          </w:tcPr>
          <w:p w:rsidR="28B49790" w:rsidP="28B49790" w:rsidRDefault="28B49790" w14:paraId="3A2F5EAE" w14:textId="3A42BFEB">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SAT</w:t>
            </w:r>
          </w:p>
        </w:tc>
        <w:tc>
          <w:tcPr>
            <w:tcW w:w="990" w:type="dxa"/>
            <w:tcBorders>
              <w:bottom w:val="single" w:color="auto" w:sz="6" w:space="0"/>
            </w:tcBorders>
            <w:tcMar>
              <w:left w:w="90" w:type="dxa"/>
              <w:right w:w="90" w:type="dxa"/>
            </w:tcMar>
          </w:tcPr>
          <w:p w:rsidR="28B49790" w:rsidP="28B49790" w:rsidRDefault="28B49790" w14:paraId="2EB549DA" w14:textId="529161DB">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.673</w:t>
            </w:r>
          </w:p>
        </w:tc>
        <w:tc>
          <w:tcPr>
            <w:tcW w:w="990" w:type="dxa"/>
            <w:tcBorders>
              <w:bottom w:val="single" w:color="auto" w:sz="6" w:space="0"/>
            </w:tcBorders>
            <w:tcMar>
              <w:left w:w="90" w:type="dxa"/>
              <w:right w:w="90" w:type="dxa"/>
            </w:tcMar>
          </w:tcPr>
          <w:p w:rsidR="28B49790" w:rsidP="28B49790" w:rsidRDefault="28B49790" w14:paraId="678DA67B" w14:textId="6AAA642C">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.485</w:t>
            </w:r>
          </w:p>
        </w:tc>
        <w:tc>
          <w:tcPr>
            <w:tcW w:w="990" w:type="dxa"/>
            <w:tcBorders>
              <w:bottom w:val="single" w:color="auto" w:sz="6" w:space="0"/>
            </w:tcBorders>
            <w:tcMar>
              <w:left w:w="90" w:type="dxa"/>
              <w:right w:w="90" w:type="dxa"/>
            </w:tcMar>
          </w:tcPr>
          <w:p w:rsidR="28B49790" w:rsidP="28B49790" w:rsidRDefault="28B49790" w14:paraId="1C1CA2F5" w14:textId="7114A362">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.800</w:t>
            </w:r>
          </w:p>
        </w:tc>
        <w:tc>
          <w:tcPr>
            <w:tcW w:w="990" w:type="dxa"/>
            <w:tcBorders>
              <w:bottom w:val="single" w:color="auto" w:sz="6" w:space="0"/>
            </w:tcBorders>
            <w:tcMar>
              <w:left w:w="90" w:type="dxa"/>
              <w:right w:w="90" w:type="dxa"/>
            </w:tcMar>
          </w:tcPr>
          <w:p w:rsidR="28B49790" w:rsidP="28B49790" w:rsidRDefault="28B49790" w14:paraId="7F55C164" w14:textId="21AC4C1D">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.530</w:t>
            </w:r>
          </w:p>
        </w:tc>
        <w:tc>
          <w:tcPr>
            <w:tcW w:w="990" w:type="dxa"/>
            <w:tcBorders>
              <w:bottom w:val="single" w:color="auto" w:sz="6" w:space="0"/>
            </w:tcBorders>
            <w:tcMar>
              <w:left w:w="90" w:type="dxa"/>
              <w:right w:w="90" w:type="dxa"/>
            </w:tcMar>
          </w:tcPr>
          <w:p w:rsidR="28B49790" w:rsidP="28B49790" w:rsidRDefault="28B49790" w14:paraId="5003E082" w14:textId="1F7F1435">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.739</w:t>
            </w:r>
          </w:p>
        </w:tc>
        <w:tc>
          <w:tcPr>
            <w:tcW w:w="990" w:type="dxa"/>
            <w:tcBorders>
              <w:bottom w:val="single" w:color="auto" w:sz="6" w:space="0"/>
            </w:tcBorders>
            <w:tcMar>
              <w:left w:w="90" w:type="dxa"/>
              <w:right w:w="90" w:type="dxa"/>
            </w:tcMar>
          </w:tcPr>
          <w:p w:rsidR="28B49790" w:rsidP="28B49790" w:rsidRDefault="28B49790" w14:paraId="4297C839" w14:textId="16D7E888">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.710</w:t>
            </w:r>
          </w:p>
        </w:tc>
        <w:tc>
          <w:tcPr>
            <w:tcW w:w="990" w:type="dxa"/>
            <w:tcBorders>
              <w:bottom w:val="single" w:color="auto" w:sz="6" w:space="0"/>
            </w:tcBorders>
            <w:tcMar>
              <w:left w:w="90" w:type="dxa"/>
              <w:right w:w="90" w:type="dxa"/>
            </w:tcMar>
          </w:tcPr>
          <w:p w:rsidR="28B49790" w:rsidP="28B49790" w:rsidRDefault="28B49790" w14:paraId="4902CEE1" w14:textId="02525AD5">
            <w:pPr>
              <w:spacing w:line="360" w:lineRule="auto"/>
              <w:jc w:val="both"/>
              <w:rPr>
                <w:rFonts w:ascii="Times New Roman" w:hAnsi="Times New Roman" w:eastAsia="Times New Roman" w:cs="Times New Roman"/>
                <w:color w:val="000000" w:themeColor="text1"/>
                <w:sz w:val="28"/>
                <w:szCs w:val="28"/>
              </w:rPr>
            </w:pPr>
            <w:r w:rsidRPr="28B49790">
              <w:rPr>
                <w:rFonts w:ascii="Times New Roman" w:hAnsi="Times New Roman" w:eastAsia="Times New Roman" w:cs="Times New Roman"/>
                <w:color w:val="000000" w:themeColor="text1"/>
                <w:sz w:val="28"/>
                <w:szCs w:val="28"/>
              </w:rPr>
              <w:t>.646</w:t>
            </w:r>
          </w:p>
        </w:tc>
        <w:tc>
          <w:tcPr>
            <w:tcW w:w="990" w:type="dxa"/>
            <w:tcBorders>
              <w:bottom w:val="single" w:color="auto" w:sz="6" w:space="0"/>
              <w:right w:val="single" w:color="auto" w:sz="6" w:space="0"/>
            </w:tcBorders>
            <w:tcMar>
              <w:left w:w="90" w:type="dxa"/>
              <w:right w:w="90" w:type="dxa"/>
            </w:tcMar>
          </w:tcPr>
          <w:p w:rsidR="28B49790" w:rsidP="28B49790" w:rsidRDefault="28B49790" w14:paraId="2DE6511F" w14:textId="770F640C">
            <w:pPr>
              <w:spacing w:line="360" w:lineRule="auto"/>
              <w:jc w:val="both"/>
              <w:rPr>
                <w:rFonts w:ascii="Times New Roman" w:hAnsi="Times New Roman" w:eastAsia="Times New Roman" w:cs="Times New Roman"/>
                <w:color w:val="000000" w:themeColor="text1"/>
                <w:sz w:val="28"/>
                <w:szCs w:val="28"/>
              </w:rPr>
            </w:pPr>
          </w:p>
        </w:tc>
      </w:tr>
    </w:tbl>
    <w:p w:rsidR="770D87DC" w:rsidP="28B49790" w:rsidRDefault="770D87DC" w14:paraId="5B6E1D92" w14:textId="4E686759">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Toutes les valeurs du ratio HTMT se situent en dessous du seuil critique recommandé de 0,85, ce qui indique une discrimination satisfaisante entre les construits. Ces résultats confirment que chaque variable latente est suffisamment distincte des autres, renforçant la robustesse du modèle de mesure et la crédibilité des relations structurelles testées par la suite.</w:t>
      </w:r>
    </w:p>
    <w:p w:rsidR="696E3B82" w:rsidP="28B49790" w:rsidRDefault="696E3B82" w14:paraId="50E5B737" w14:textId="5E5C28EE">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L’évaluation de la qualité des mesures a été effectuée à partir des principaux indicateurs psychométriques. Les résultats montrent que les valeurs de l’alpha de Cronbach pour l’ensemble des construits varient entre 0,769 et 0,917, ce qui dépasse largement le seuil de 0,7 recommandé par Hair et al. (2010), attestant d’une excellente cohérence interne des items. </w:t>
      </w:r>
    </w:p>
    <w:p w:rsidR="696E3B82" w:rsidP="28B49790" w:rsidRDefault="696E3B82" w14:paraId="366A61C9" w14:textId="105F6B72">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Les valeurs de la fiabilité composite se situent entre 0,861 et 0,944, ce qui confirme également une forte homogénéité interne des échelles utilisées (Urbach &amp; Ahlemann, 2010). La validité convergente a été examinée à travers l’Average Variance Extracted (AVE), dont toutes les valeurs dépassent le seuil acceptable de 0,5 (Fornell &amp;amp; Larcker, 1981 ; Hair et al., 2019). À titre d’exemple, les AVE pour les construits « utilité perçue » est de 0,809, celle de la confiance perçue atteint 0,665, et</w:t>
      </w:r>
      <w:r w:rsidRPr="28B49790" w:rsidR="646A0E1A">
        <w:rPr>
          <w:rFonts w:ascii="Times New Roman" w:hAnsi="Times New Roman" w:eastAsia="Times New Roman" w:cs="Times New Roman"/>
        </w:rPr>
        <w:t xml:space="preserve"> </w:t>
      </w:r>
      <w:r w:rsidRPr="28B49790">
        <w:rPr>
          <w:rFonts w:ascii="Times New Roman" w:hAnsi="Times New Roman" w:eastAsia="Times New Roman" w:cs="Times New Roman"/>
        </w:rPr>
        <w:t>celles de la satisfaction et de la fidélité en ligne sont respectivement de 0,716 et 0,739.</w:t>
      </w:r>
    </w:p>
    <w:p w:rsidR="627F956E" w:rsidP="28B49790" w:rsidRDefault="627F956E" w14:paraId="18832CA0" w14:textId="3EF107C1">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Ces résultats confirment que les items partagent une variance significative avec leur construit sous-jacent. </w:t>
      </w:r>
    </w:p>
    <w:p w:rsidR="627F956E" w:rsidP="28B49790" w:rsidRDefault="627F956E" w14:paraId="0FFBEF51" w14:textId="3FC73D3E">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La validité discriminante a été confirmée selon deux approches : d’abord en</w:t>
      </w:r>
      <w:r w:rsidRPr="28B49790" w:rsidR="6E7B68A9">
        <w:rPr>
          <w:rFonts w:ascii="Times New Roman" w:hAnsi="Times New Roman" w:eastAsia="Times New Roman" w:cs="Times New Roman"/>
        </w:rPr>
        <w:t xml:space="preserve"> </w:t>
      </w:r>
      <w:bookmarkStart w:name="_Int_UxGPPPov" w:id="4"/>
      <w:r w:rsidRPr="28B49790">
        <w:rPr>
          <w:rFonts w:ascii="Times New Roman" w:hAnsi="Times New Roman" w:eastAsia="Times New Roman" w:cs="Times New Roman"/>
        </w:rPr>
        <w:t>appliquant</w:t>
      </w:r>
      <w:bookmarkEnd w:id="4"/>
      <w:r w:rsidRPr="28B49790">
        <w:rPr>
          <w:rFonts w:ascii="Times New Roman" w:hAnsi="Times New Roman" w:eastAsia="Times New Roman" w:cs="Times New Roman"/>
        </w:rPr>
        <w:t xml:space="preserve"> le critère de Fornell et Larcker (1981), selon lequel la racine carrée de</w:t>
      </w:r>
      <w:r w:rsidRPr="28B49790" w:rsidR="68FD1BF9">
        <w:rPr>
          <w:rFonts w:ascii="Times New Roman" w:hAnsi="Times New Roman" w:eastAsia="Times New Roman" w:cs="Times New Roman"/>
        </w:rPr>
        <w:t xml:space="preserve"> </w:t>
      </w:r>
      <w:bookmarkStart w:name="_Int_dq3mCgnk" w:id="5"/>
      <w:r w:rsidRPr="28B49790">
        <w:rPr>
          <w:rFonts w:ascii="Times New Roman" w:hAnsi="Times New Roman" w:eastAsia="Times New Roman" w:cs="Times New Roman"/>
        </w:rPr>
        <w:t>l’AVE</w:t>
      </w:r>
      <w:bookmarkEnd w:id="5"/>
      <w:r w:rsidRPr="28B49790">
        <w:rPr>
          <w:rFonts w:ascii="Times New Roman" w:hAnsi="Times New Roman" w:eastAsia="Times New Roman" w:cs="Times New Roman"/>
        </w:rPr>
        <w:t xml:space="preserve"> doit être supérieure aux corrélations inter-constructs ; ensuite via les ratios</w:t>
      </w:r>
      <w:r w:rsidRPr="28B49790" w:rsidR="69FBB78A">
        <w:rPr>
          <w:rFonts w:ascii="Times New Roman" w:hAnsi="Times New Roman" w:eastAsia="Times New Roman" w:cs="Times New Roman"/>
        </w:rPr>
        <w:t xml:space="preserve"> </w:t>
      </w:r>
      <w:r w:rsidRPr="28B49790">
        <w:rPr>
          <w:rFonts w:ascii="Times New Roman" w:hAnsi="Times New Roman" w:eastAsia="Times New Roman" w:cs="Times New Roman"/>
        </w:rPr>
        <w:t>HTMT (Heterotrait–Monotrait), tous inférieurs au seuil critique de 0,85, confirmant</w:t>
      </w:r>
      <w:r w:rsidRPr="28B49790" w:rsidR="034ABDE4">
        <w:rPr>
          <w:rFonts w:ascii="Times New Roman" w:hAnsi="Times New Roman" w:eastAsia="Times New Roman" w:cs="Times New Roman"/>
        </w:rPr>
        <w:t xml:space="preserve"> </w:t>
      </w:r>
      <w:r w:rsidRPr="28B49790">
        <w:rPr>
          <w:rFonts w:ascii="Times New Roman" w:hAnsi="Times New Roman" w:eastAsia="Times New Roman" w:cs="Times New Roman"/>
        </w:rPr>
        <w:t xml:space="preserve">ainsi que chaque construit est bien distinct des autres (Henseler et al., 2015). Ces résultats attestent que les échelles de mesure utilisées dans cette étude sont à la fois </w:t>
      </w:r>
      <w:bookmarkStart w:name="_Int_lJKtY1ea" w:id="6"/>
      <w:r w:rsidRPr="28B49790" w:rsidR="5B5664B6">
        <w:rPr>
          <w:rFonts w:ascii="Times New Roman" w:hAnsi="Times New Roman" w:eastAsia="Times New Roman" w:cs="Times New Roman"/>
        </w:rPr>
        <w:t>fiables</w:t>
      </w:r>
      <w:bookmarkEnd w:id="6"/>
      <w:r w:rsidRPr="28B49790" w:rsidR="5B5664B6">
        <w:rPr>
          <w:rFonts w:ascii="Times New Roman" w:hAnsi="Times New Roman" w:eastAsia="Times New Roman" w:cs="Times New Roman"/>
        </w:rPr>
        <w:t xml:space="preserve"> </w:t>
      </w:r>
      <w:r w:rsidRPr="28B49790">
        <w:rPr>
          <w:rFonts w:ascii="Times New Roman" w:hAnsi="Times New Roman" w:eastAsia="Times New Roman" w:cs="Times New Roman"/>
        </w:rPr>
        <w:t>et valides, tant sur le plan de la cohérence interne que sur celui de la structure factorielle.</w:t>
      </w:r>
    </w:p>
    <w:p w:rsidR="73949DB0" w:rsidP="00CA4380" w:rsidRDefault="73949DB0" w14:paraId="75B5DF57" w14:textId="2FCCA154">
      <w:pPr>
        <w:spacing w:before="240" w:after="240"/>
        <w:ind w:firstLine="708"/>
        <w:rPr>
          <w:rFonts w:ascii="Times New Roman" w:hAnsi="Times New Roman" w:eastAsia="Times New Roman" w:cs="Times New Roman"/>
          <w:b/>
          <w:bCs/>
          <w:i/>
          <w:iCs/>
          <w:sz w:val="28"/>
          <w:szCs w:val="28"/>
        </w:rPr>
      </w:pPr>
      <w:r w:rsidRPr="28B49790">
        <w:rPr>
          <w:rFonts w:ascii="Times New Roman" w:hAnsi="Times New Roman" w:eastAsia="Times New Roman" w:cs="Times New Roman"/>
          <w:b/>
          <w:bCs/>
          <w:i/>
          <w:iCs/>
          <w:sz w:val="28"/>
          <w:szCs w:val="28"/>
        </w:rPr>
        <w:t>3.2. Fiabilité et validité de mesure :</w:t>
      </w:r>
    </w:p>
    <w:p w:rsidR="666DB7F8" w:rsidP="28B49790" w:rsidRDefault="666DB7F8" w14:paraId="30102814" w14:textId="1C4B5AAA">
      <w:pPr>
        <w:spacing w:before="240" w:after="240" w:line="360" w:lineRule="auto"/>
        <w:jc w:val="both"/>
        <w:rPr>
          <w:rFonts w:ascii="Aptos" w:hAnsi="Aptos" w:eastAsia="Aptos" w:cs="Aptos"/>
        </w:rPr>
      </w:pPr>
      <w:r w:rsidRPr="28B49790">
        <w:rPr>
          <w:rFonts w:ascii="Aptos" w:hAnsi="Aptos" w:eastAsia="Aptos" w:cs="Aptos"/>
        </w:rPr>
        <w:t>Le tableau suivant présente les indicateurs de fiabilité et de validité</w:t>
      </w:r>
    </w:p>
    <w:tbl>
      <w:tblPr>
        <w:tblStyle w:val="Grilledutableau"/>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1800"/>
        <w:gridCol w:w="1800"/>
        <w:gridCol w:w="1800"/>
        <w:gridCol w:w="1800"/>
        <w:gridCol w:w="1800"/>
      </w:tblGrid>
      <w:tr w:rsidR="28B49790" w:rsidTr="28B49790" w14:paraId="261DABE9" w14:textId="77777777">
        <w:trPr>
          <w:trHeight w:val="300"/>
        </w:trPr>
        <w:tc>
          <w:tcPr>
            <w:tcW w:w="1800" w:type="dxa"/>
            <w:tcMar>
              <w:left w:w="105" w:type="dxa"/>
              <w:right w:w="105" w:type="dxa"/>
            </w:tcMar>
          </w:tcPr>
          <w:p w:rsidR="28B49790" w:rsidP="28B49790" w:rsidRDefault="28B49790" w14:paraId="2DE13D7B" w14:textId="58392139">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Construits</w:t>
            </w:r>
          </w:p>
        </w:tc>
        <w:tc>
          <w:tcPr>
            <w:tcW w:w="1800" w:type="dxa"/>
            <w:tcMar>
              <w:left w:w="105" w:type="dxa"/>
              <w:right w:w="105" w:type="dxa"/>
            </w:tcMar>
          </w:tcPr>
          <w:p w:rsidR="28B49790" w:rsidP="28B49790" w:rsidRDefault="28B49790" w14:paraId="5135AC1B" w14:textId="03FB0748">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Items</w:t>
            </w:r>
          </w:p>
        </w:tc>
        <w:tc>
          <w:tcPr>
            <w:tcW w:w="1800" w:type="dxa"/>
            <w:tcMar>
              <w:left w:w="105" w:type="dxa"/>
              <w:right w:w="105" w:type="dxa"/>
            </w:tcMar>
          </w:tcPr>
          <w:p w:rsidR="28B49790" w:rsidP="28B49790" w:rsidRDefault="28B49790" w14:paraId="373A993C" w14:textId="4E946472">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Loading</w:t>
            </w:r>
          </w:p>
        </w:tc>
        <w:tc>
          <w:tcPr>
            <w:tcW w:w="1800" w:type="dxa"/>
            <w:tcMar>
              <w:left w:w="105" w:type="dxa"/>
              <w:right w:w="105" w:type="dxa"/>
            </w:tcMar>
          </w:tcPr>
          <w:p w:rsidR="28B49790" w:rsidP="28B49790" w:rsidRDefault="28B49790" w14:paraId="2212D27A" w14:textId="1E934010">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KMO</w:t>
            </w:r>
          </w:p>
        </w:tc>
        <w:tc>
          <w:tcPr>
            <w:tcW w:w="1800" w:type="dxa"/>
            <w:tcMar>
              <w:left w:w="105" w:type="dxa"/>
              <w:right w:w="105" w:type="dxa"/>
            </w:tcMar>
          </w:tcPr>
          <w:p w:rsidR="28B49790" w:rsidP="28B49790" w:rsidRDefault="28B49790" w14:paraId="44702AE8" w14:textId="05DD77F7">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Bartlett (p-value)</w:t>
            </w:r>
          </w:p>
        </w:tc>
      </w:tr>
      <w:tr w:rsidR="28B49790" w:rsidTr="28B49790" w14:paraId="001140A7" w14:textId="77777777">
        <w:trPr>
          <w:trHeight w:val="300"/>
        </w:trPr>
        <w:tc>
          <w:tcPr>
            <w:tcW w:w="1800" w:type="dxa"/>
            <w:vMerge w:val="restart"/>
            <w:tcMar>
              <w:left w:w="105" w:type="dxa"/>
              <w:right w:w="105" w:type="dxa"/>
            </w:tcMar>
          </w:tcPr>
          <w:p w:rsidR="28B49790" w:rsidP="28B49790" w:rsidRDefault="28B49790" w14:paraId="7F93133C" w14:textId="1BFF1581">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Facilité d’utilisation perçue</w:t>
            </w:r>
          </w:p>
        </w:tc>
        <w:tc>
          <w:tcPr>
            <w:tcW w:w="1800" w:type="dxa"/>
            <w:tcMar>
              <w:left w:w="105" w:type="dxa"/>
              <w:right w:w="105" w:type="dxa"/>
            </w:tcMar>
          </w:tcPr>
          <w:p w:rsidR="28B49790" w:rsidP="28B49790" w:rsidRDefault="28B49790" w14:paraId="62833399" w14:textId="482D775C">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PEOU1</w:t>
            </w:r>
          </w:p>
        </w:tc>
        <w:tc>
          <w:tcPr>
            <w:tcW w:w="1800" w:type="dxa"/>
            <w:tcMar>
              <w:left w:w="105" w:type="dxa"/>
              <w:right w:w="105" w:type="dxa"/>
            </w:tcMar>
          </w:tcPr>
          <w:p w:rsidR="28B49790" w:rsidP="28B49790" w:rsidRDefault="28B49790" w14:paraId="14E82B17" w14:textId="7218BC1E">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0.838</w:t>
            </w:r>
          </w:p>
        </w:tc>
        <w:tc>
          <w:tcPr>
            <w:tcW w:w="1800" w:type="dxa"/>
            <w:vMerge w:val="restart"/>
            <w:tcMar>
              <w:left w:w="105" w:type="dxa"/>
              <w:right w:w="105" w:type="dxa"/>
            </w:tcMar>
          </w:tcPr>
          <w:p w:rsidR="28B49790" w:rsidP="28B49790" w:rsidRDefault="28B49790" w14:paraId="0422AA81" w14:textId="21AAB37B">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0.700</w:t>
            </w:r>
          </w:p>
        </w:tc>
        <w:tc>
          <w:tcPr>
            <w:tcW w:w="1800" w:type="dxa"/>
            <w:vMerge w:val="restart"/>
            <w:tcMar>
              <w:left w:w="105" w:type="dxa"/>
              <w:right w:w="105" w:type="dxa"/>
            </w:tcMar>
          </w:tcPr>
          <w:p w:rsidR="28B49790" w:rsidP="28B49790" w:rsidRDefault="28B49790" w14:paraId="27734539" w14:textId="56FC9008">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0.000</w:t>
            </w:r>
          </w:p>
        </w:tc>
      </w:tr>
      <w:tr w:rsidR="28B49790" w:rsidTr="28B49790" w14:paraId="03404F4B" w14:textId="77777777">
        <w:trPr>
          <w:trHeight w:val="300"/>
        </w:trPr>
        <w:tc>
          <w:tcPr>
            <w:tcW w:w="1800" w:type="dxa"/>
            <w:vMerge/>
            <w:vAlign w:val="center"/>
          </w:tcPr>
          <w:p w:rsidR="00A72C49" w:rsidRDefault="00A72C49" w14:paraId="24A73F88" w14:textId="77777777"/>
        </w:tc>
        <w:tc>
          <w:tcPr>
            <w:tcW w:w="1800" w:type="dxa"/>
            <w:tcMar>
              <w:left w:w="105" w:type="dxa"/>
              <w:right w:w="105" w:type="dxa"/>
            </w:tcMar>
          </w:tcPr>
          <w:p w:rsidR="28B49790" w:rsidP="28B49790" w:rsidRDefault="28B49790" w14:paraId="10FECC25" w14:textId="73FE6030">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PEOU2</w:t>
            </w:r>
          </w:p>
        </w:tc>
        <w:tc>
          <w:tcPr>
            <w:tcW w:w="1800" w:type="dxa"/>
            <w:tcMar>
              <w:left w:w="105" w:type="dxa"/>
              <w:right w:w="105" w:type="dxa"/>
            </w:tcMar>
          </w:tcPr>
          <w:p w:rsidR="28B49790" w:rsidP="28B49790" w:rsidRDefault="28B49790" w14:paraId="5C911F28" w14:textId="1B9EC8E2">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0.793</w:t>
            </w:r>
          </w:p>
        </w:tc>
        <w:tc>
          <w:tcPr>
            <w:tcW w:w="1800" w:type="dxa"/>
            <w:vMerge/>
            <w:vAlign w:val="center"/>
          </w:tcPr>
          <w:p w:rsidR="00A72C49" w:rsidRDefault="00A72C49" w14:paraId="6526935E" w14:textId="77777777"/>
        </w:tc>
        <w:tc>
          <w:tcPr>
            <w:tcW w:w="1800" w:type="dxa"/>
            <w:vMerge/>
            <w:vAlign w:val="center"/>
          </w:tcPr>
          <w:p w:rsidR="00A72C49" w:rsidRDefault="00A72C49" w14:paraId="173F92F3" w14:textId="77777777"/>
        </w:tc>
      </w:tr>
      <w:tr w:rsidR="28B49790" w:rsidTr="28B49790" w14:paraId="3CE4D67F" w14:textId="77777777">
        <w:trPr>
          <w:trHeight w:val="300"/>
        </w:trPr>
        <w:tc>
          <w:tcPr>
            <w:tcW w:w="1800" w:type="dxa"/>
            <w:vMerge/>
            <w:vAlign w:val="center"/>
          </w:tcPr>
          <w:p w:rsidR="00A72C49" w:rsidRDefault="00A72C49" w14:paraId="5E1E2F04" w14:textId="77777777"/>
        </w:tc>
        <w:tc>
          <w:tcPr>
            <w:tcW w:w="1800" w:type="dxa"/>
            <w:tcMar>
              <w:left w:w="105" w:type="dxa"/>
              <w:right w:w="105" w:type="dxa"/>
            </w:tcMar>
          </w:tcPr>
          <w:p w:rsidR="28B49790" w:rsidP="28B49790" w:rsidRDefault="28B49790" w14:paraId="50B73E27" w14:textId="5E388268">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PEOU3</w:t>
            </w:r>
          </w:p>
        </w:tc>
        <w:tc>
          <w:tcPr>
            <w:tcW w:w="1800" w:type="dxa"/>
            <w:tcMar>
              <w:left w:w="105" w:type="dxa"/>
              <w:right w:w="105" w:type="dxa"/>
            </w:tcMar>
          </w:tcPr>
          <w:p w:rsidR="28B49790" w:rsidP="28B49790" w:rsidRDefault="28B49790" w14:paraId="76307B51" w14:textId="69DEF8CB">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0.778</w:t>
            </w:r>
          </w:p>
        </w:tc>
        <w:tc>
          <w:tcPr>
            <w:tcW w:w="1800" w:type="dxa"/>
            <w:vMerge/>
            <w:vAlign w:val="center"/>
          </w:tcPr>
          <w:p w:rsidR="00A72C49" w:rsidRDefault="00A72C49" w14:paraId="0AB4D308" w14:textId="77777777"/>
        </w:tc>
        <w:tc>
          <w:tcPr>
            <w:tcW w:w="1800" w:type="dxa"/>
            <w:vMerge/>
            <w:vAlign w:val="center"/>
          </w:tcPr>
          <w:p w:rsidR="00A72C49" w:rsidRDefault="00A72C49" w14:paraId="740D2905" w14:textId="77777777"/>
        </w:tc>
      </w:tr>
      <w:tr w:rsidR="28B49790" w:rsidTr="28B49790" w14:paraId="21F1A93D" w14:textId="77777777">
        <w:trPr>
          <w:trHeight w:val="300"/>
        </w:trPr>
        <w:tc>
          <w:tcPr>
            <w:tcW w:w="1800" w:type="dxa"/>
            <w:vMerge/>
            <w:vAlign w:val="center"/>
          </w:tcPr>
          <w:p w:rsidR="00A72C49" w:rsidRDefault="00A72C49" w14:paraId="59F47163" w14:textId="77777777"/>
        </w:tc>
        <w:tc>
          <w:tcPr>
            <w:tcW w:w="1800" w:type="dxa"/>
            <w:tcMar>
              <w:left w:w="105" w:type="dxa"/>
              <w:right w:w="105" w:type="dxa"/>
            </w:tcMar>
          </w:tcPr>
          <w:p w:rsidR="28B49790" w:rsidP="28B49790" w:rsidRDefault="28B49790" w14:paraId="5C3D4132" w14:textId="212BAE7C">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PEOU4</w:t>
            </w:r>
          </w:p>
        </w:tc>
        <w:tc>
          <w:tcPr>
            <w:tcW w:w="1800" w:type="dxa"/>
            <w:tcMar>
              <w:left w:w="105" w:type="dxa"/>
              <w:right w:w="105" w:type="dxa"/>
            </w:tcMar>
          </w:tcPr>
          <w:p w:rsidR="28B49790" w:rsidP="28B49790" w:rsidRDefault="28B49790" w14:paraId="45CACEAD" w14:textId="3AF647CC">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0.599</w:t>
            </w:r>
          </w:p>
        </w:tc>
        <w:tc>
          <w:tcPr>
            <w:tcW w:w="1800" w:type="dxa"/>
            <w:vMerge/>
            <w:vAlign w:val="center"/>
          </w:tcPr>
          <w:p w:rsidR="00A72C49" w:rsidRDefault="00A72C49" w14:paraId="1B68F7DF" w14:textId="77777777"/>
        </w:tc>
        <w:tc>
          <w:tcPr>
            <w:tcW w:w="1800" w:type="dxa"/>
            <w:vMerge/>
            <w:vAlign w:val="center"/>
          </w:tcPr>
          <w:p w:rsidR="00A72C49" w:rsidRDefault="00A72C49" w14:paraId="43F3200A" w14:textId="77777777"/>
        </w:tc>
      </w:tr>
      <w:tr w:rsidR="28B49790" w:rsidTr="28B49790" w14:paraId="39470349" w14:textId="77777777">
        <w:trPr>
          <w:trHeight w:val="300"/>
        </w:trPr>
        <w:tc>
          <w:tcPr>
            <w:tcW w:w="1800" w:type="dxa"/>
            <w:vMerge w:val="restart"/>
            <w:tcMar>
              <w:left w:w="105" w:type="dxa"/>
              <w:right w:w="105" w:type="dxa"/>
            </w:tcMar>
          </w:tcPr>
          <w:p w:rsidR="28B49790" w:rsidP="28B49790" w:rsidRDefault="28B49790" w14:paraId="0F6BEE19" w14:textId="36D6CC3C">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Utilité perçue</w:t>
            </w:r>
          </w:p>
        </w:tc>
        <w:tc>
          <w:tcPr>
            <w:tcW w:w="1800" w:type="dxa"/>
            <w:tcMar>
              <w:left w:w="105" w:type="dxa"/>
              <w:right w:w="105" w:type="dxa"/>
            </w:tcMar>
          </w:tcPr>
          <w:p w:rsidR="28B49790" w:rsidP="28B49790" w:rsidRDefault="28B49790" w14:paraId="03174905" w14:textId="3403FF7F">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PU1</w:t>
            </w:r>
          </w:p>
        </w:tc>
        <w:tc>
          <w:tcPr>
            <w:tcW w:w="1800" w:type="dxa"/>
            <w:tcMar>
              <w:left w:w="105" w:type="dxa"/>
              <w:right w:w="105" w:type="dxa"/>
            </w:tcMar>
          </w:tcPr>
          <w:p w:rsidR="28B49790" w:rsidP="28B49790" w:rsidRDefault="28B49790" w14:paraId="594F6589" w14:textId="1BD642B8">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0.908</w:t>
            </w:r>
          </w:p>
        </w:tc>
        <w:tc>
          <w:tcPr>
            <w:tcW w:w="1800" w:type="dxa"/>
            <w:vMerge w:val="restart"/>
            <w:tcMar>
              <w:left w:w="105" w:type="dxa"/>
              <w:right w:w="105" w:type="dxa"/>
            </w:tcMar>
          </w:tcPr>
          <w:p w:rsidR="28B49790" w:rsidP="28B49790" w:rsidRDefault="28B49790" w14:paraId="22C81C5A" w14:textId="236323F2">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0.811</w:t>
            </w:r>
          </w:p>
        </w:tc>
        <w:tc>
          <w:tcPr>
            <w:tcW w:w="1800" w:type="dxa"/>
            <w:vMerge w:val="restart"/>
            <w:tcMar>
              <w:left w:w="105" w:type="dxa"/>
              <w:right w:w="105" w:type="dxa"/>
            </w:tcMar>
          </w:tcPr>
          <w:p w:rsidR="28B49790" w:rsidP="28B49790" w:rsidRDefault="28B49790" w14:paraId="52F6F90D" w14:textId="5BC75A3A">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0.000</w:t>
            </w:r>
          </w:p>
        </w:tc>
      </w:tr>
      <w:tr w:rsidR="28B49790" w:rsidTr="28B49790" w14:paraId="33F63357" w14:textId="77777777">
        <w:trPr>
          <w:trHeight w:val="300"/>
        </w:trPr>
        <w:tc>
          <w:tcPr>
            <w:tcW w:w="1800" w:type="dxa"/>
            <w:vMerge/>
            <w:vAlign w:val="center"/>
          </w:tcPr>
          <w:p w:rsidR="00A72C49" w:rsidRDefault="00A72C49" w14:paraId="16227291" w14:textId="77777777"/>
        </w:tc>
        <w:tc>
          <w:tcPr>
            <w:tcW w:w="1800" w:type="dxa"/>
            <w:tcMar>
              <w:left w:w="105" w:type="dxa"/>
              <w:right w:w="105" w:type="dxa"/>
            </w:tcMar>
          </w:tcPr>
          <w:p w:rsidR="28B49790" w:rsidP="28B49790" w:rsidRDefault="28B49790" w14:paraId="3062D149" w14:textId="2B774BCF">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PU2</w:t>
            </w:r>
          </w:p>
        </w:tc>
        <w:tc>
          <w:tcPr>
            <w:tcW w:w="1800" w:type="dxa"/>
            <w:tcMar>
              <w:left w:w="105" w:type="dxa"/>
              <w:right w:w="105" w:type="dxa"/>
            </w:tcMar>
          </w:tcPr>
          <w:p w:rsidR="28B49790" w:rsidP="28B49790" w:rsidRDefault="28B49790" w14:paraId="37864093" w14:textId="19E64A52">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0.984</w:t>
            </w:r>
          </w:p>
        </w:tc>
        <w:tc>
          <w:tcPr>
            <w:tcW w:w="1800" w:type="dxa"/>
            <w:vMerge/>
            <w:vAlign w:val="center"/>
          </w:tcPr>
          <w:p w:rsidR="00A72C49" w:rsidRDefault="00A72C49" w14:paraId="13ABDD63" w14:textId="77777777"/>
        </w:tc>
        <w:tc>
          <w:tcPr>
            <w:tcW w:w="1800" w:type="dxa"/>
            <w:vMerge/>
            <w:vAlign w:val="center"/>
          </w:tcPr>
          <w:p w:rsidR="00A72C49" w:rsidRDefault="00A72C49" w14:paraId="76DABF42" w14:textId="77777777"/>
        </w:tc>
      </w:tr>
      <w:tr w:rsidR="28B49790" w:rsidTr="28B49790" w14:paraId="2DB2E64E" w14:textId="77777777">
        <w:trPr>
          <w:trHeight w:val="300"/>
        </w:trPr>
        <w:tc>
          <w:tcPr>
            <w:tcW w:w="1800" w:type="dxa"/>
            <w:vMerge/>
            <w:vAlign w:val="center"/>
          </w:tcPr>
          <w:p w:rsidR="00A72C49" w:rsidRDefault="00A72C49" w14:paraId="3E47069E" w14:textId="77777777"/>
        </w:tc>
        <w:tc>
          <w:tcPr>
            <w:tcW w:w="1800" w:type="dxa"/>
            <w:tcMar>
              <w:left w:w="105" w:type="dxa"/>
              <w:right w:w="105" w:type="dxa"/>
            </w:tcMar>
          </w:tcPr>
          <w:p w:rsidR="28B49790" w:rsidP="28B49790" w:rsidRDefault="28B49790" w14:paraId="7E320B27" w14:textId="58E7C6A7">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PU3</w:t>
            </w:r>
          </w:p>
        </w:tc>
        <w:tc>
          <w:tcPr>
            <w:tcW w:w="1800" w:type="dxa"/>
            <w:tcMar>
              <w:left w:w="105" w:type="dxa"/>
              <w:right w:w="105" w:type="dxa"/>
            </w:tcMar>
          </w:tcPr>
          <w:p w:rsidR="28B49790" w:rsidP="28B49790" w:rsidRDefault="28B49790" w14:paraId="202EE27E" w14:textId="7E14DAAE">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0.842</w:t>
            </w:r>
          </w:p>
        </w:tc>
        <w:tc>
          <w:tcPr>
            <w:tcW w:w="1800" w:type="dxa"/>
            <w:vMerge/>
            <w:vAlign w:val="center"/>
          </w:tcPr>
          <w:p w:rsidR="00A72C49" w:rsidRDefault="00A72C49" w14:paraId="22A86107" w14:textId="77777777"/>
        </w:tc>
        <w:tc>
          <w:tcPr>
            <w:tcW w:w="1800" w:type="dxa"/>
            <w:vMerge/>
            <w:vAlign w:val="center"/>
          </w:tcPr>
          <w:p w:rsidR="00A72C49" w:rsidRDefault="00A72C49" w14:paraId="084C2966" w14:textId="77777777"/>
        </w:tc>
      </w:tr>
      <w:tr w:rsidR="28B49790" w:rsidTr="28B49790" w14:paraId="6B668CEA" w14:textId="77777777">
        <w:trPr>
          <w:trHeight w:val="300"/>
        </w:trPr>
        <w:tc>
          <w:tcPr>
            <w:tcW w:w="1800" w:type="dxa"/>
            <w:vMerge/>
            <w:vAlign w:val="center"/>
          </w:tcPr>
          <w:p w:rsidR="00A72C49" w:rsidRDefault="00A72C49" w14:paraId="4BB54E9F" w14:textId="77777777"/>
        </w:tc>
        <w:tc>
          <w:tcPr>
            <w:tcW w:w="1800" w:type="dxa"/>
            <w:tcMar>
              <w:left w:w="105" w:type="dxa"/>
              <w:right w:w="105" w:type="dxa"/>
            </w:tcMar>
          </w:tcPr>
          <w:p w:rsidR="28B49790" w:rsidP="28B49790" w:rsidRDefault="28B49790" w14:paraId="476ED5BE" w14:textId="3BB2AD0D">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PU4</w:t>
            </w:r>
          </w:p>
        </w:tc>
        <w:tc>
          <w:tcPr>
            <w:tcW w:w="1800" w:type="dxa"/>
            <w:tcMar>
              <w:left w:w="105" w:type="dxa"/>
              <w:right w:w="105" w:type="dxa"/>
            </w:tcMar>
          </w:tcPr>
          <w:p w:rsidR="28B49790" w:rsidP="28B49790" w:rsidRDefault="28B49790" w14:paraId="04F95897" w14:textId="2F1B0F36">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0.808</w:t>
            </w:r>
          </w:p>
        </w:tc>
        <w:tc>
          <w:tcPr>
            <w:tcW w:w="1800" w:type="dxa"/>
            <w:vMerge/>
            <w:vAlign w:val="center"/>
          </w:tcPr>
          <w:p w:rsidR="00A72C49" w:rsidRDefault="00A72C49" w14:paraId="7FAC2350" w14:textId="77777777"/>
        </w:tc>
        <w:tc>
          <w:tcPr>
            <w:tcW w:w="1800" w:type="dxa"/>
            <w:vMerge/>
            <w:vAlign w:val="center"/>
          </w:tcPr>
          <w:p w:rsidR="00A72C49" w:rsidRDefault="00A72C49" w14:paraId="15F0AD8B" w14:textId="77777777"/>
        </w:tc>
      </w:tr>
      <w:tr w:rsidR="28B49790" w:rsidTr="28B49790" w14:paraId="1A2408BA" w14:textId="77777777">
        <w:trPr>
          <w:trHeight w:val="300"/>
        </w:trPr>
        <w:tc>
          <w:tcPr>
            <w:tcW w:w="1800" w:type="dxa"/>
            <w:vMerge w:val="restart"/>
            <w:tcMar>
              <w:left w:w="105" w:type="dxa"/>
              <w:right w:w="105" w:type="dxa"/>
            </w:tcMar>
          </w:tcPr>
          <w:p w:rsidR="28B49790" w:rsidP="28B49790" w:rsidRDefault="28B49790" w14:paraId="5322E2D5" w14:textId="3736EFD4">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Confiance perçue</w:t>
            </w:r>
          </w:p>
        </w:tc>
        <w:tc>
          <w:tcPr>
            <w:tcW w:w="1800" w:type="dxa"/>
            <w:tcMar>
              <w:left w:w="105" w:type="dxa"/>
              <w:right w:w="105" w:type="dxa"/>
            </w:tcMar>
          </w:tcPr>
          <w:p w:rsidR="28B49790" w:rsidP="28B49790" w:rsidRDefault="28B49790" w14:paraId="69AEEF11" w14:textId="2CDD616B">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PT1</w:t>
            </w:r>
          </w:p>
        </w:tc>
        <w:tc>
          <w:tcPr>
            <w:tcW w:w="1800" w:type="dxa"/>
            <w:tcMar>
              <w:left w:w="105" w:type="dxa"/>
              <w:right w:w="105" w:type="dxa"/>
            </w:tcMar>
          </w:tcPr>
          <w:p w:rsidR="28B49790" w:rsidP="28B49790" w:rsidRDefault="28B49790" w14:paraId="67457FA3" w14:textId="5C640373">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0.854</w:t>
            </w:r>
          </w:p>
        </w:tc>
        <w:tc>
          <w:tcPr>
            <w:tcW w:w="1800" w:type="dxa"/>
            <w:vMerge w:val="restart"/>
            <w:tcMar>
              <w:left w:w="105" w:type="dxa"/>
              <w:right w:w="105" w:type="dxa"/>
            </w:tcMar>
          </w:tcPr>
          <w:p w:rsidR="28B49790" w:rsidP="28B49790" w:rsidRDefault="28B49790" w14:paraId="2EFDCDE5" w14:textId="5CA97EE5">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0.756</w:t>
            </w:r>
          </w:p>
        </w:tc>
        <w:tc>
          <w:tcPr>
            <w:tcW w:w="1800" w:type="dxa"/>
            <w:vMerge w:val="restart"/>
            <w:tcMar>
              <w:left w:w="105" w:type="dxa"/>
              <w:right w:w="105" w:type="dxa"/>
            </w:tcMar>
          </w:tcPr>
          <w:p w:rsidR="28B49790" w:rsidP="28B49790" w:rsidRDefault="28B49790" w14:paraId="57464AB8" w14:textId="74DDC4DB">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0.000</w:t>
            </w:r>
          </w:p>
        </w:tc>
      </w:tr>
      <w:tr w:rsidR="28B49790" w:rsidTr="28B49790" w14:paraId="55C15749" w14:textId="77777777">
        <w:trPr>
          <w:trHeight w:val="300"/>
        </w:trPr>
        <w:tc>
          <w:tcPr>
            <w:tcW w:w="1800" w:type="dxa"/>
            <w:vMerge/>
            <w:vAlign w:val="center"/>
          </w:tcPr>
          <w:p w:rsidR="00A72C49" w:rsidRDefault="00A72C49" w14:paraId="37DF6644" w14:textId="77777777"/>
        </w:tc>
        <w:tc>
          <w:tcPr>
            <w:tcW w:w="1800" w:type="dxa"/>
            <w:tcMar>
              <w:left w:w="105" w:type="dxa"/>
              <w:right w:w="105" w:type="dxa"/>
            </w:tcMar>
          </w:tcPr>
          <w:p w:rsidR="28B49790" w:rsidP="28B49790" w:rsidRDefault="28B49790" w14:paraId="50988E17" w14:textId="0D90E7CA">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PT2</w:t>
            </w:r>
          </w:p>
        </w:tc>
        <w:tc>
          <w:tcPr>
            <w:tcW w:w="1800" w:type="dxa"/>
            <w:tcMar>
              <w:left w:w="105" w:type="dxa"/>
              <w:right w:w="105" w:type="dxa"/>
            </w:tcMar>
          </w:tcPr>
          <w:p w:rsidR="28B49790" w:rsidP="28B49790" w:rsidRDefault="28B49790" w14:paraId="435AD7C3" w14:textId="585B8202">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0.816</w:t>
            </w:r>
          </w:p>
        </w:tc>
        <w:tc>
          <w:tcPr>
            <w:tcW w:w="1800" w:type="dxa"/>
            <w:vMerge/>
            <w:vAlign w:val="center"/>
          </w:tcPr>
          <w:p w:rsidR="00A72C49" w:rsidRDefault="00A72C49" w14:paraId="431FDF03" w14:textId="77777777"/>
        </w:tc>
        <w:tc>
          <w:tcPr>
            <w:tcW w:w="1800" w:type="dxa"/>
            <w:vMerge/>
            <w:vAlign w:val="center"/>
          </w:tcPr>
          <w:p w:rsidR="00A72C49" w:rsidRDefault="00A72C49" w14:paraId="40E36004" w14:textId="77777777"/>
        </w:tc>
      </w:tr>
      <w:tr w:rsidR="28B49790" w:rsidTr="28B49790" w14:paraId="3D94DDE5" w14:textId="77777777">
        <w:trPr>
          <w:trHeight w:val="300"/>
        </w:trPr>
        <w:tc>
          <w:tcPr>
            <w:tcW w:w="1800" w:type="dxa"/>
            <w:vMerge/>
            <w:vAlign w:val="center"/>
          </w:tcPr>
          <w:p w:rsidR="00A72C49" w:rsidRDefault="00A72C49" w14:paraId="72AF075B" w14:textId="77777777"/>
        </w:tc>
        <w:tc>
          <w:tcPr>
            <w:tcW w:w="1800" w:type="dxa"/>
            <w:tcMar>
              <w:left w:w="105" w:type="dxa"/>
              <w:right w:w="105" w:type="dxa"/>
            </w:tcMar>
          </w:tcPr>
          <w:p w:rsidR="28B49790" w:rsidP="28B49790" w:rsidRDefault="28B49790" w14:paraId="631CA053" w14:textId="77A87310">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PT3</w:t>
            </w:r>
          </w:p>
        </w:tc>
        <w:tc>
          <w:tcPr>
            <w:tcW w:w="1800" w:type="dxa"/>
            <w:tcMar>
              <w:left w:w="105" w:type="dxa"/>
              <w:right w:w="105" w:type="dxa"/>
            </w:tcMar>
          </w:tcPr>
          <w:p w:rsidR="28B49790" w:rsidP="28B49790" w:rsidRDefault="28B49790" w14:paraId="716DD6A5" w14:textId="7E024A38">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0.801</w:t>
            </w:r>
          </w:p>
        </w:tc>
        <w:tc>
          <w:tcPr>
            <w:tcW w:w="1800" w:type="dxa"/>
            <w:vMerge/>
            <w:vAlign w:val="center"/>
          </w:tcPr>
          <w:p w:rsidR="00A72C49" w:rsidRDefault="00A72C49" w14:paraId="5549D4A0" w14:textId="77777777"/>
        </w:tc>
        <w:tc>
          <w:tcPr>
            <w:tcW w:w="1800" w:type="dxa"/>
            <w:vMerge/>
            <w:vAlign w:val="center"/>
          </w:tcPr>
          <w:p w:rsidR="00A72C49" w:rsidRDefault="00A72C49" w14:paraId="4227B15B" w14:textId="77777777"/>
        </w:tc>
      </w:tr>
      <w:tr w:rsidR="28B49790" w:rsidTr="28B49790" w14:paraId="5EB7696E" w14:textId="77777777">
        <w:trPr>
          <w:trHeight w:val="300"/>
        </w:trPr>
        <w:tc>
          <w:tcPr>
            <w:tcW w:w="1800" w:type="dxa"/>
            <w:vMerge/>
            <w:vAlign w:val="center"/>
          </w:tcPr>
          <w:p w:rsidR="00A72C49" w:rsidRDefault="00A72C49" w14:paraId="7816CA14" w14:textId="77777777"/>
        </w:tc>
        <w:tc>
          <w:tcPr>
            <w:tcW w:w="1800" w:type="dxa"/>
            <w:tcMar>
              <w:left w:w="105" w:type="dxa"/>
              <w:right w:w="105" w:type="dxa"/>
            </w:tcMar>
          </w:tcPr>
          <w:p w:rsidR="28B49790" w:rsidP="28B49790" w:rsidRDefault="28B49790" w14:paraId="21E1B3DD" w14:textId="23F1928E">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PT4</w:t>
            </w:r>
          </w:p>
        </w:tc>
        <w:tc>
          <w:tcPr>
            <w:tcW w:w="1800" w:type="dxa"/>
            <w:tcMar>
              <w:left w:w="105" w:type="dxa"/>
              <w:right w:w="105" w:type="dxa"/>
            </w:tcMar>
          </w:tcPr>
          <w:p w:rsidR="28B49790" w:rsidP="28B49790" w:rsidRDefault="28B49790" w14:paraId="222C615E" w14:textId="7895588D">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0.778</w:t>
            </w:r>
          </w:p>
        </w:tc>
        <w:tc>
          <w:tcPr>
            <w:tcW w:w="1800" w:type="dxa"/>
            <w:vMerge/>
            <w:vAlign w:val="center"/>
          </w:tcPr>
          <w:p w:rsidR="00A72C49" w:rsidRDefault="00A72C49" w14:paraId="5959142E" w14:textId="77777777"/>
        </w:tc>
        <w:tc>
          <w:tcPr>
            <w:tcW w:w="1800" w:type="dxa"/>
            <w:vMerge/>
            <w:vAlign w:val="center"/>
          </w:tcPr>
          <w:p w:rsidR="00A72C49" w:rsidRDefault="00A72C49" w14:paraId="29497486" w14:textId="77777777"/>
        </w:tc>
      </w:tr>
      <w:tr w:rsidR="28B49790" w:rsidTr="28B49790" w14:paraId="1045B9E7" w14:textId="77777777">
        <w:trPr>
          <w:trHeight w:val="300"/>
        </w:trPr>
        <w:tc>
          <w:tcPr>
            <w:tcW w:w="1800" w:type="dxa"/>
            <w:vMerge w:val="restart"/>
            <w:tcMar>
              <w:left w:w="105" w:type="dxa"/>
              <w:right w:w="105" w:type="dxa"/>
            </w:tcMar>
          </w:tcPr>
          <w:p w:rsidR="28B49790" w:rsidP="28B49790" w:rsidRDefault="28B49790" w14:paraId="2E4A83AE" w14:textId="2AB631A7">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Anthropomorphisme</w:t>
            </w:r>
          </w:p>
        </w:tc>
        <w:tc>
          <w:tcPr>
            <w:tcW w:w="1800" w:type="dxa"/>
            <w:tcMar>
              <w:left w:w="105" w:type="dxa"/>
              <w:right w:w="105" w:type="dxa"/>
            </w:tcMar>
          </w:tcPr>
          <w:p w:rsidR="28B49790" w:rsidP="28B49790" w:rsidRDefault="28B49790" w14:paraId="617770EA" w14:textId="79726D25">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ANT1</w:t>
            </w:r>
          </w:p>
        </w:tc>
        <w:tc>
          <w:tcPr>
            <w:tcW w:w="1800" w:type="dxa"/>
            <w:tcMar>
              <w:left w:w="105" w:type="dxa"/>
              <w:right w:w="105" w:type="dxa"/>
            </w:tcMar>
          </w:tcPr>
          <w:p w:rsidR="28B49790" w:rsidP="28B49790" w:rsidRDefault="28B49790" w14:paraId="57645487" w14:textId="453DC284">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0.841</w:t>
            </w:r>
          </w:p>
        </w:tc>
        <w:tc>
          <w:tcPr>
            <w:tcW w:w="1800" w:type="dxa"/>
            <w:vMerge w:val="restart"/>
            <w:tcMar>
              <w:left w:w="105" w:type="dxa"/>
              <w:right w:w="105" w:type="dxa"/>
            </w:tcMar>
          </w:tcPr>
          <w:p w:rsidR="28B49790" w:rsidP="28B49790" w:rsidRDefault="28B49790" w14:paraId="5C94E447" w14:textId="2B458749">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0.794</w:t>
            </w:r>
          </w:p>
        </w:tc>
        <w:tc>
          <w:tcPr>
            <w:tcW w:w="1800" w:type="dxa"/>
            <w:vMerge w:val="restart"/>
            <w:tcMar>
              <w:left w:w="105" w:type="dxa"/>
              <w:right w:w="105" w:type="dxa"/>
            </w:tcMar>
          </w:tcPr>
          <w:p w:rsidR="28B49790" w:rsidP="28B49790" w:rsidRDefault="28B49790" w14:paraId="1341A275" w14:textId="0AC435F1">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0.000</w:t>
            </w:r>
          </w:p>
        </w:tc>
      </w:tr>
      <w:tr w:rsidR="28B49790" w:rsidTr="28B49790" w14:paraId="61C8B65E" w14:textId="77777777">
        <w:trPr>
          <w:trHeight w:val="300"/>
        </w:trPr>
        <w:tc>
          <w:tcPr>
            <w:tcW w:w="1800" w:type="dxa"/>
            <w:vMerge/>
            <w:vAlign w:val="center"/>
          </w:tcPr>
          <w:p w:rsidR="00A72C49" w:rsidRDefault="00A72C49" w14:paraId="37FF704A" w14:textId="77777777"/>
        </w:tc>
        <w:tc>
          <w:tcPr>
            <w:tcW w:w="1800" w:type="dxa"/>
            <w:tcMar>
              <w:left w:w="105" w:type="dxa"/>
              <w:right w:w="105" w:type="dxa"/>
            </w:tcMar>
          </w:tcPr>
          <w:p w:rsidR="28B49790" w:rsidP="28B49790" w:rsidRDefault="28B49790" w14:paraId="5DE7B782" w14:textId="414E7B41">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ANT2</w:t>
            </w:r>
          </w:p>
        </w:tc>
        <w:tc>
          <w:tcPr>
            <w:tcW w:w="1800" w:type="dxa"/>
            <w:tcMar>
              <w:left w:w="105" w:type="dxa"/>
              <w:right w:w="105" w:type="dxa"/>
            </w:tcMar>
          </w:tcPr>
          <w:p w:rsidR="28B49790" w:rsidP="28B49790" w:rsidRDefault="28B49790" w14:paraId="6106B103" w14:textId="1C68C0B3">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0.832</w:t>
            </w:r>
          </w:p>
        </w:tc>
        <w:tc>
          <w:tcPr>
            <w:tcW w:w="1800" w:type="dxa"/>
            <w:vMerge/>
            <w:vAlign w:val="center"/>
          </w:tcPr>
          <w:p w:rsidR="00A72C49" w:rsidRDefault="00A72C49" w14:paraId="6225E21F" w14:textId="77777777"/>
        </w:tc>
        <w:tc>
          <w:tcPr>
            <w:tcW w:w="1800" w:type="dxa"/>
            <w:vMerge/>
            <w:vAlign w:val="center"/>
          </w:tcPr>
          <w:p w:rsidR="00A72C49" w:rsidRDefault="00A72C49" w14:paraId="066362F7" w14:textId="77777777"/>
        </w:tc>
      </w:tr>
      <w:tr w:rsidR="28B49790" w:rsidTr="28B49790" w14:paraId="4DA74578" w14:textId="77777777">
        <w:trPr>
          <w:trHeight w:val="300"/>
        </w:trPr>
        <w:tc>
          <w:tcPr>
            <w:tcW w:w="1800" w:type="dxa"/>
            <w:vMerge/>
            <w:vAlign w:val="center"/>
          </w:tcPr>
          <w:p w:rsidR="00A72C49" w:rsidRDefault="00A72C49" w14:paraId="692C4C09" w14:textId="77777777"/>
        </w:tc>
        <w:tc>
          <w:tcPr>
            <w:tcW w:w="1800" w:type="dxa"/>
            <w:tcMar>
              <w:left w:w="105" w:type="dxa"/>
              <w:right w:w="105" w:type="dxa"/>
            </w:tcMar>
          </w:tcPr>
          <w:p w:rsidR="28B49790" w:rsidP="28B49790" w:rsidRDefault="28B49790" w14:paraId="612860B3" w14:textId="46093A00">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ANT3</w:t>
            </w:r>
          </w:p>
        </w:tc>
        <w:tc>
          <w:tcPr>
            <w:tcW w:w="1800" w:type="dxa"/>
            <w:tcMar>
              <w:left w:w="105" w:type="dxa"/>
              <w:right w:w="105" w:type="dxa"/>
            </w:tcMar>
          </w:tcPr>
          <w:p w:rsidR="28B49790" w:rsidP="28B49790" w:rsidRDefault="28B49790" w14:paraId="4E5CFCF1" w14:textId="144C99BB">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0.782</w:t>
            </w:r>
          </w:p>
        </w:tc>
        <w:tc>
          <w:tcPr>
            <w:tcW w:w="1800" w:type="dxa"/>
            <w:vMerge/>
            <w:vAlign w:val="center"/>
          </w:tcPr>
          <w:p w:rsidR="00A72C49" w:rsidRDefault="00A72C49" w14:paraId="7AE579F5" w14:textId="77777777"/>
        </w:tc>
        <w:tc>
          <w:tcPr>
            <w:tcW w:w="1800" w:type="dxa"/>
            <w:vMerge/>
            <w:vAlign w:val="center"/>
          </w:tcPr>
          <w:p w:rsidR="00A72C49" w:rsidRDefault="00A72C49" w14:paraId="64D2E811" w14:textId="77777777"/>
        </w:tc>
      </w:tr>
      <w:tr w:rsidR="28B49790" w:rsidTr="28B49790" w14:paraId="76D8FEB5" w14:textId="77777777">
        <w:trPr>
          <w:trHeight w:val="300"/>
        </w:trPr>
        <w:tc>
          <w:tcPr>
            <w:tcW w:w="1800" w:type="dxa"/>
            <w:vMerge/>
            <w:vAlign w:val="center"/>
          </w:tcPr>
          <w:p w:rsidR="00A72C49" w:rsidRDefault="00A72C49" w14:paraId="1A0A70FF" w14:textId="77777777"/>
        </w:tc>
        <w:tc>
          <w:tcPr>
            <w:tcW w:w="1800" w:type="dxa"/>
            <w:tcMar>
              <w:left w:w="105" w:type="dxa"/>
              <w:right w:w="105" w:type="dxa"/>
            </w:tcMar>
          </w:tcPr>
          <w:p w:rsidR="28B49790" w:rsidP="28B49790" w:rsidRDefault="28B49790" w14:paraId="77E16871" w14:textId="3AB62961">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ANT4</w:t>
            </w:r>
          </w:p>
        </w:tc>
        <w:tc>
          <w:tcPr>
            <w:tcW w:w="1800" w:type="dxa"/>
            <w:tcMar>
              <w:left w:w="105" w:type="dxa"/>
              <w:right w:w="105" w:type="dxa"/>
            </w:tcMar>
          </w:tcPr>
          <w:p w:rsidR="28B49790" w:rsidP="28B49790" w:rsidRDefault="28B49790" w14:paraId="1C67AD28" w14:textId="26C88EE9">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0.752</w:t>
            </w:r>
          </w:p>
        </w:tc>
        <w:tc>
          <w:tcPr>
            <w:tcW w:w="1800" w:type="dxa"/>
            <w:vMerge/>
            <w:vAlign w:val="center"/>
          </w:tcPr>
          <w:p w:rsidR="00A72C49" w:rsidRDefault="00A72C49" w14:paraId="1BD3669F" w14:textId="77777777"/>
        </w:tc>
        <w:tc>
          <w:tcPr>
            <w:tcW w:w="1800" w:type="dxa"/>
            <w:vMerge/>
            <w:vAlign w:val="center"/>
          </w:tcPr>
          <w:p w:rsidR="00A72C49" w:rsidRDefault="00A72C49" w14:paraId="63ECFCEF" w14:textId="77777777"/>
        </w:tc>
      </w:tr>
      <w:tr w:rsidR="28B49790" w:rsidTr="28B49790" w14:paraId="58958BC8" w14:textId="77777777">
        <w:trPr>
          <w:trHeight w:val="300"/>
        </w:trPr>
        <w:tc>
          <w:tcPr>
            <w:tcW w:w="1800" w:type="dxa"/>
            <w:vMerge w:val="restart"/>
            <w:tcMar>
              <w:left w:w="105" w:type="dxa"/>
              <w:right w:w="105" w:type="dxa"/>
            </w:tcMar>
          </w:tcPr>
          <w:p w:rsidR="28B49790" w:rsidP="28B49790" w:rsidRDefault="28B49790" w14:paraId="141D0128" w14:textId="4E48E039">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Intelligence perçue</w:t>
            </w:r>
          </w:p>
        </w:tc>
        <w:tc>
          <w:tcPr>
            <w:tcW w:w="1800" w:type="dxa"/>
            <w:tcMar>
              <w:left w:w="105" w:type="dxa"/>
              <w:right w:w="105" w:type="dxa"/>
            </w:tcMar>
          </w:tcPr>
          <w:p w:rsidR="28B49790" w:rsidP="28B49790" w:rsidRDefault="28B49790" w14:paraId="7FF15F98" w14:textId="33184581">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PI1</w:t>
            </w:r>
          </w:p>
        </w:tc>
        <w:tc>
          <w:tcPr>
            <w:tcW w:w="1800" w:type="dxa"/>
            <w:tcMar>
              <w:left w:w="105" w:type="dxa"/>
              <w:right w:w="105" w:type="dxa"/>
            </w:tcMar>
          </w:tcPr>
          <w:p w:rsidR="28B49790" w:rsidP="28B49790" w:rsidRDefault="28B49790" w14:paraId="26C70FFF" w14:textId="0FFEB736">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0.834</w:t>
            </w:r>
          </w:p>
        </w:tc>
        <w:tc>
          <w:tcPr>
            <w:tcW w:w="1800" w:type="dxa"/>
            <w:vMerge w:val="restart"/>
            <w:tcMar>
              <w:left w:w="105" w:type="dxa"/>
              <w:right w:w="105" w:type="dxa"/>
            </w:tcMar>
          </w:tcPr>
          <w:p w:rsidR="28B49790" w:rsidP="28B49790" w:rsidRDefault="28B49790" w14:paraId="12DBAB63" w14:textId="132F0622">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0.836</w:t>
            </w:r>
          </w:p>
        </w:tc>
        <w:tc>
          <w:tcPr>
            <w:tcW w:w="1800" w:type="dxa"/>
            <w:vMerge w:val="restart"/>
            <w:tcMar>
              <w:left w:w="105" w:type="dxa"/>
              <w:right w:w="105" w:type="dxa"/>
            </w:tcMar>
          </w:tcPr>
          <w:p w:rsidR="28B49790" w:rsidP="28B49790" w:rsidRDefault="28B49790" w14:paraId="3750A387" w14:textId="32792D2F">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0.000</w:t>
            </w:r>
          </w:p>
        </w:tc>
      </w:tr>
      <w:tr w:rsidR="28B49790" w:rsidTr="28B49790" w14:paraId="794D95AE" w14:textId="77777777">
        <w:trPr>
          <w:trHeight w:val="300"/>
        </w:trPr>
        <w:tc>
          <w:tcPr>
            <w:tcW w:w="1800" w:type="dxa"/>
            <w:vMerge/>
            <w:vAlign w:val="center"/>
          </w:tcPr>
          <w:p w:rsidR="00A72C49" w:rsidRDefault="00A72C49" w14:paraId="08F1AE48" w14:textId="77777777"/>
        </w:tc>
        <w:tc>
          <w:tcPr>
            <w:tcW w:w="1800" w:type="dxa"/>
            <w:tcMar>
              <w:left w:w="105" w:type="dxa"/>
              <w:right w:w="105" w:type="dxa"/>
            </w:tcMar>
          </w:tcPr>
          <w:p w:rsidR="28B49790" w:rsidP="28B49790" w:rsidRDefault="28B49790" w14:paraId="60DA0A1D" w14:textId="6CF23F44">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PI2</w:t>
            </w:r>
          </w:p>
        </w:tc>
        <w:tc>
          <w:tcPr>
            <w:tcW w:w="1800" w:type="dxa"/>
            <w:tcMar>
              <w:left w:w="105" w:type="dxa"/>
              <w:right w:w="105" w:type="dxa"/>
            </w:tcMar>
          </w:tcPr>
          <w:p w:rsidR="28B49790" w:rsidP="28B49790" w:rsidRDefault="28B49790" w14:paraId="5881A572" w14:textId="4DE5E75B">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0.813</w:t>
            </w:r>
          </w:p>
        </w:tc>
        <w:tc>
          <w:tcPr>
            <w:tcW w:w="1800" w:type="dxa"/>
            <w:vMerge/>
            <w:vAlign w:val="center"/>
          </w:tcPr>
          <w:p w:rsidR="00A72C49" w:rsidRDefault="00A72C49" w14:paraId="0EC6E991" w14:textId="77777777"/>
        </w:tc>
        <w:tc>
          <w:tcPr>
            <w:tcW w:w="1800" w:type="dxa"/>
            <w:vMerge/>
            <w:vAlign w:val="center"/>
          </w:tcPr>
          <w:p w:rsidR="00A72C49" w:rsidRDefault="00A72C49" w14:paraId="61B25893" w14:textId="77777777"/>
        </w:tc>
      </w:tr>
      <w:tr w:rsidR="28B49790" w:rsidTr="28B49790" w14:paraId="6499608A" w14:textId="77777777">
        <w:trPr>
          <w:trHeight w:val="300"/>
        </w:trPr>
        <w:tc>
          <w:tcPr>
            <w:tcW w:w="1800" w:type="dxa"/>
            <w:vMerge/>
            <w:vAlign w:val="center"/>
          </w:tcPr>
          <w:p w:rsidR="00A72C49" w:rsidRDefault="00A72C49" w14:paraId="211445F7" w14:textId="77777777"/>
        </w:tc>
        <w:tc>
          <w:tcPr>
            <w:tcW w:w="1800" w:type="dxa"/>
            <w:tcMar>
              <w:left w:w="105" w:type="dxa"/>
              <w:right w:w="105" w:type="dxa"/>
            </w:tcMar>
          </w:tcPr>
          <w:p w:rsidR="28B49790" w:rsidP="28B49790" w:rsidRDefault="28B49790" w14:paraId="4A13A7EC" w14:textId="247395DA">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PI3</w:t>
            </w:r>
          </w:p>
        </w:tc>
        <w:tc>
          <w:tcPr>
            <w:tcW w:w="1800" w:type="dxa"/>
            <w:tcMar>
              <w:left w:w="105" w:type="dxa"/>
              <w:right w:w="105" w:type="dxa"/>
            </w:tcMar>
          </w:tcPr>
          <w:p w:rsidR="28B49790" w:rsidP="28B49790" w:rsidRDefault="28B49790" w14:paraId="24446923" w14:textId="31CDFF79">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0.788</w:t>
            </w:r>
          </w:p>
        </w:tc>
        <w:tc>
          <w:tcPr>
            <w:tcW w:w="1800" w:type="dxa"/>
            <w:vMerge/>
            <w:vAlign w:val="center"/>
          </w:tcPr>
          <w:p w:rsidR="00A72C49" w:rsidRDefault="00A72C49" w14:paraId="6F16AF37" w14:textId="77777777"/>
        </w:tc>
        <w:tc>
          <w:tcPr>
            <w:tcW w:w="1800" w:type="dxa"/>
            <w:vMerge/>
            <w:vAlign w:val="center"/>
          </w:tcPr>
          <w:p w:rsidR="00A72C49" w:rsidRDefault="00A72C49" w14:paraId="03507C30" w14:textId="77777777"/>
        </w:tc>
      </w:tr>
      <w:tr w:rsidR="28B49790" w:rsidTr="28B49790" w14:paraId="7B16DBCD" w14:textId="77777777">
        <w:trPr>
          <w:trHeight w:val="300"/>
        </w:trPr>
        <w:tc>
          <w:tcPr>
            <w:tcW w:w="1800" w:type="dxa"/>
            <w:vMerge/>
            <w:vAlign w:val="center"/>
          </w:tcPr>
          <w:p w:rsidR="00A72C49" w:rsidRDefault="00A72C49" w14:paraId="5C3135F4" w14:textId="77777777"/>
        </w:tc>
        <w:tc>
          <w:tcPr>
            <w:tcW w:w="1800" w:type="dxa"/>
            <w:tcMar>
              <w:left w:w="105" w:type="dxa"/>
              <w:right w:w="105" w:type="dxa"/>
            </w:tcMar>
          </w:tcPr>
          <w:p w:rsidR="28B49790" w:rsidP="28B49790" w:rsidRDefault="28B49790" w14:paraId="1BC830CA" w14:textId="373672A0">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PI4</w:t>
            </w:r>
          </w:p>
        </w:tc>
        <w:tc>
          <w:tcPr>
            <w:tcW w:w="1800" w:type="dxa"/>
            <w:tcMar>
              <w:left w:w="105" w:type="dxa"/>
              <w:right w:w="105" w:type="dxa"/>
            </w:tcMar>
          </w:tcPr>
          <w:p w:rsidR="28B49790" w:rsidP="28B49790" w:rsidRDefault="28B49790" w14:paraId="3FDC0F2E" w14:textId="5A909FA7">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0.785</w:t>
            </w:r>
          </w:p>
        </w:tc>
        <w:tc>
          <w:tcPr>
            <w:tcW w:w="1800" w:type="dxa"/>
            <w:vMerge/>
            <w:vAlign w:val="center"/>
          </w:tcPr>
          <w:p w:rsidR="00A72C49" w:rsidRDefault="00A72C49" w14:paraId="538559E6" w14:textId="77777777"/>
        </w:tc>
        <w:tc>
          <w:tcPr>
            <w:tcW w:w="1800" w:type="dxa"/>
            <w:vMerge/>
            <w:vAlign w:val="center"/>
          </w:tcPr>
          <w:p w:rsidR="00A72C49" w:rsidRDefault="00A72C49" w14:paraId="160E6244" w14:textId="77777777"/>
        </w:tc>
      </w:tr>
      <w:tr w:rsidR="28B49790" w:rsidTr="28B49790" w14:paraId="2AD8266B" w14:textId="77777777">
        <w:trPr>
          <w:trHeight w:val="300"/>
        </w:trPr>
        <w:tc>
          <w:tcPr>
            <w:tcW w:w="1800" w:type="dxa"/>
            <w:vMerge/>
            <w:vAlign w:val="center"/>
          </w:tcPr>
          <w:p w:rsidR="00A72C49" w:rsidRDefault="00A72C49" w14:paraId="32955790" w14:textId="77777777"/>
        </w:tc>
        <w:tc>
          <w:tcPr>
            <w:tcW w:w="1800" w:type="dxa"/>
            <w:tcMar>
              <w:left w:w="105" w:type="dxa"/>
              <w:right w:w="105" w:type="dxa"/>
            </w:tcMar>
          </w:tcPr>
          <w:p w:rsidR="28B49790" w:rsidP="28B49790" w:rsidRDefault="28B49790" w14:paraId="52C4D14F" w14:textId="68C2EC57">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PI5</w:t>
            </w:r>
          </w:p>
        </w:tc>
        <w:tc>
          <w:tcPr>
            <w:tcW w:w="1800" w:type="dxa"/>
            <w:tcMar>
              <w:left w:w="105" w:type="dxa"/>
              <w:right w:w="105" w:type="dxa"/>
            </w:tcMar>
          </w:tcPr>
          <w:p w:rsidR="28B49790" w:rsidP="28B49790" w:rsidRDefault="28B49790" w14:paraId="45EE9D1C" w14:textId="1F392290">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0.799</w:t>
            </w:r>
          </w:p>
        </w:tc>
        <w:tc>
          <w:tcPr>
            <w:tcW w:w="1800" w:type="dxa"/>
            <w:vMerge/>
            <w:vAlign w:val="center"/>
          </w:tcPr>
          <w:p w:rsidR="00A72C49" w:rsidRDefault="00A72C49" w14:paraId="058AD87F" w14:textId="77777777"/>
        </w:tc>
        <w:tc>
          <w:tcPr>
            <w:tcW w:w="1800" w:type="dxa"/>
            <w:vMerge/>
            <w:vAlign w:val="center"/>
          </w:tcPr>
          <w:p w:rsidR="00A72C49" w:rsidRDefault="00A72C49" w14:paraId="25378594" w14:textId="77777777"/>
        </w:tc>
      </w:tr>
      <w:tr w:rsidR="28B49790" w:rsidTr="28B49790" w14:paraId="3B93B1D5" w14:textId="77777777">
        <w:trPr>
          <w:trHeight w:val="300"/>
        </w:trPr>
        <w:tc>
          <w:tcPr>
            <w:tcW w:w="1800" w:type="dxa"/>
            <w:vMerge w:val="restart"/>
            <w:tcMar>
              <w:left w:w="105" w:type="dxa"/>
              <w:right w:w="105" w:type="dxa"/>
            </w:tcMar>
          </w:tcPr>
          <w:p w:rsidR="28B49790" w:rsidP="28B49790" w:rsidRDefault="28B49790" w14:paraId="002387D7" w14:textId="7308FB89">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Intention d’adoption</w:t>
            </w:r>
          </w:p>
        </w:tc>
        <w:tc>
          <w:tcPr>
            <w:tcW w:w="1800" w:type="dxa"/>
            <w:tcMar>
              <w:left w:w="105" w:type="dxa"/>
              <w:right w:w="105" w:type="dxa"/>
            </w:tcMar>
          </w:tcPr>
          <w:p w:rsidR="28B49790" w:rsidP="28B49790" w:rsidRDefault="28B49790" w14:paraId="2FDCA3CF" w14:textId="6BA980BD">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AIN1</w:t>
            </w:r>
          </w:p>
        </w:tc>
        <w:tc>
          <w:tcPr>
            <w:tcW w:w="1800" w:type="dxa"/>
            <w:tcMar>
              <w:left w:w="105" w:type="dxa"/>
              <w:right w:w="105" w:type="dxa"/>
            </w:tcMar>
          </w:tcPr>
          <w:p w:rsidR="28B49790" w:rsidP="28B49790" w:rsidRDefault="28B49790" w14:paraId="47CD8063" w14:textId="5DF1F1BF">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0.895</w:t>
            </w:r>
          </w:p>
        </w:tc>
        <w:tc>
          <w:tcPr>
            <w:tcW w:w="1800" w:type="dxa"/>
            <w:vMerge w:val="restart"/>
            <w:tcMar>
              <w:left w:w="105" w:type="dxa"/>
              <w:right w:w="105" w:type="dxa"/>
            </w:tcMar>
          </w:tcPr>
          <w:p w:rsidR="28B49790" w:rsidP="28B49790" w:rsidRDefault="28B49790" w14:paraId="5A7FEBCC" w14:textId="5D09033A">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0.736</w:t>
            </w:r>
          </w:p>
        </w:tc>
        <w:tc>
          <w:tcPr>
            <w:tcW w:w="1800" w:type="dxa"/>
            <w:vMerge w:val="restart"/>
            <w:tcMar>
              <w:left w:w="105" w:type="dxa"/>
              <w:right w:w="105" w:type="dxa"/>
            </w:tcMar>
          </w:tcPr>
          <w:p w:rsidR="28B49790" w:rsidP="28B49790" w:rsidRDefault="28B49790" w14:paraId="79E7BEB4" w14:textId="7682B891">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0.000</w:t>
            </w:r>
          </w:p>
        </w:tc>
      </w:tr>
      <w:tr w:rsidR="28B49790" w:rsidTr="28B49790" w14:paraId="14339A0B" w14:textId="77777777">
        <w:trPr>
          <w:trHeight w:val="300"/>
        </w:trPr>
        <w:tc>
          <w:tcPr>
            <w:tcW w:w="1800" w:type="dxa"/>
            <w:vMerge/>
            <w:vAlign w:val="center"/>
          </w:tcPr>
          <w:p w:rsidR="00A72C49" w:rsidRDefault="00A72C49" w14:paraId="4DDB528E" w14:textId="77777777"/>
        </w:tc>
        <w:tc>
          <w:tcPr>
            <w:tcW w:w="1800" w:type="dxa"/>
            <w:tcMar>
              <w:left w:w="105" w:type="dxa"/>
              <w:right w:w="105" w:type="dxa"/>
            </w:tcMar>
          </w:tcPr>
          <w:p w:rsidR="28B49790" w:rsidP="28B49790" w:rsidRDefault="28B49790" w14:paraId="262D779A" w14:textId="27EF4E31">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AIN2</w:t>
            </w:r>
          </w:p>
        </w:tc>
        <w:tc>
          <w:tcPr>
            <w:tcW w:w="1800" w:type="dxa"/>
            <w:tcMar>
              <w:left w:w="105" w:type="dxa"/>
              <w:right w:w="105" w:type="dxa"/>
            </w:tcMar>
          </w:tcPr>
          <w:p w:rsidR="28B49790" w:rsidP="28B49790" w:rsidRDefault="28B49790" w14:paraId="21A2EEE9" w14:textId="252C00EB">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0.890</w:t>
            </w:r>
          </w:p>
        </w:tc>
        <w:tc>
          <w:tcPr>
            <w:tcW w:w="1800" w:type="dxa"/>
            <w:vMerge/>
            <w:vAlign w:val="center"/>
          </w:tcPr>
          <w:p w:rsidR="00A72C49" w:rsidRDefault="00A72C49" w14:paraId="4C0E83E8" w14:textId="77777777"/>
        </w:tc>
        <w:tc>
          <w:tcPr>
            <w:tcW w:w="1800" w:type="dxa"/>
            <w:vMerge/>
            <w:vAlign w:val="center"/>
          </w:tcPr>
          <w:p w:rsidR="00A72C49" w:rsidRDefault="00A72C49" w14:paraId="629AC6BE" w14:textId="77777777"/>
        </w:tc>
      </w:tr>
      <w:tr w:rsidR="28B49790" w:rsidTr="28B49790" w14:paraId="2166EC1E" w14:textId="77777777">
        <w:trPr>
          <w:trHeight w:val="300"/>
        </w:trPr>
        <w:tc>
          <w:tcPr>
            <w:tcW w:w="1800" w:type="dxa"/>
            <w:vMerge/>
            <w:vAlign w:val="center"/>
          </w:tcPr>
          <w:p w:rsidR="00A72C49" w:rsidRDefault="00A72C49" w14:paraId="5D11A516" w14:textId="77777777"/>
        </w:tc>
        <w:tc>
          <w:tcPr>
            <w:tcW w:w="1800" w:type="dxa"/>
            <w:tcMar>
              <w:left w:w="105" w:type="dxa"/>
              <w:right w:w="105" w:type="dxa"/>
            </w:tcMar>
          </w:tcPr>
          <w:p w:rsidR="28B49790" w:rsidP="28B49790" w:rsidRDefault="28B49790" w14:paraId="013164A7" w14:textId="1C452385">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AIN3</w:t>
            </w:r>
          </w:p>
        </w:tc>
        <w:tc>
          <w:tcPr>
            <w:tcW w:w="1800" w:type="dxa"/>
            <w:tcMar>
              <w:left w:w="105" w:type="dxa"/>
              <w:right w:w="105" w:type="dxa"/>
            </w:tcMar>
          </w:tcPr>
          <w:p w:rsidR="28B49790" w:rsidP="28B49790" w:rsidRDefault="28B49790" w14:paraId="71FB1953" w14:textId="7A2FBFD4">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0.876</w:t>
            </w:r>
          </w:p>
        </w:tc>
        <w:tc>
          <w:tcPr>
            <w:tcW w:w="1800" w:type="dxa"/>
            <w:vMerge/>
            <w:vAlign w:val="center"/>
          </w:tcPr>
          <w:p w:rsidR="00A72C49" w:rsidRDefault="00A72C49" w14:paraId="37A1EDFA" w14:textId="77777777"/>
        </w:tc>
        <w:tc>
          <w:tcPr>
            <w:tcW w:w="1800" w:type="dxa"/>
            <w:vMerge/>
            <w:vAlign w:val="center"/>
          </w:tcPr>
          <w:p w:rsidR="00A72C49" w:rsidRDefault="00A72C49" w14:paraId="28BE6D21" w14:textId="77777777"/>
        </w:tc>
      </w:tr>
      <w:tr w:rsidR="28B49790" w:rsidTr="28B49790" w14:paraId="1880695C" w14:textId="77777777">
        <w:trPr>
          <w:trHeight w:val="300"/>
        </w:trPr>
        <w:tc>
          <w:tcPr>
            <w:tcW w:w="1800" w:type="dxa"/>
            <w:vMerge w:val="restart"/>
            <w:tcMar>
              <w:left w:w="105" w:type="dxa"/>
              <w:right w:w="105" w:type="dxa"/>
            </w:tcMar>
          </w:tcPr>
          <w:p w:rsidR="28B49790" w:rsidP="28B49790" w:rsidRDefault="28B49790" w14:paraId="3EB16F47" w14:textId="335FACBE">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Satisfaction</w:t>
            </w:r>
          </w:p>
        </w:tc>
        <w:tc>
          <w:tcPr>
            <w:tcW w:w="1800" w:type="dxa"/>
            <w:tcMar>
              <w:left w:w="105" w:type="dxa"/>
              <w:right w:w="105" w:type="dxa"/>
            </w:tcMar>
          </w:tcPr>
          <w:p w:rsidR="28B49790" w:rsidP="28B49790" w:rsidRDefault="28B49790" w14:paraId="3A34E058" w14:textId="7AD01C5D">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SAT1</w:t>
            </w:r>
          </w:p>
        </w:tc>
        <w:tc>
          <w:tcPr>
            <w:tcW w:w="1800" w:type="dxa"/>
            <w:tcMar>
              <w:left w:w="105" w:type="dxa"/>
              <w:right w:w="105" w:type="dxa"/>
            </w:tcMar>
          </w:tcPr>
          <w:p w:rsidR="28B49790" w:rsidP="28B49790" w:rsidRDefault="28B49790" w14:paraId="7325F134" w14:textId="0B32881F">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0.899</w:t>
            </w:r>
          </w:p>
        </w:tc>
        <w:tc>
          <w:tcPr>
            <w:tcW w:w="1800" w:type="dxa"/>
            <w:vMerge w:val="restart"/>
            <w:tcMar>
              <w:left w:w="105" w:type="dxa"/>
              <w:right w:w="105" w:type="dxa"/>
            </w:tcMar>
          </w:tcPr>
          <w:p w:rsidR="28B49790" w:rsidP="28B49790" w:rsidRDefault="28B49790" w14:paraId="47F61019" w14:textId="32495160">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0.909</w:t>
            </w:r>
          </w:p>
        </w:tc>
        <w:tc>
          <w:tcPr>
            <w:tcW w:w="1800" w:type="dxa"/>
            <w:vMerge w:val="restart"/>
            <w:tcMar>
              <w:left w:w="105" w:type="dxa"/>
              <w:right w:w="105" w:type="dxa"/>
            </w:tcMar>
          </w:tcPr>
          <w:p w:rsidR="28B49790" w:rsidP="28B49790" w:rsidRDefault="28B49790" w14:paraId="3A0730C4" w14:textId="44E8A6DB">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0.000</w:t>
            </w:r>
          </w:p>
        </w:tc>
      </w:tr>
      <w:tr w:rsidR="28B49790" w:rsidTr="28B49790" w14:paraId="60E26DB2" w14:textId="77777777">
        <w:trPr>
          <w:trHeight w:val="300"/>
        </w:trPr>
        <w:tc>
          <w:tcPr>
            <w:tcW w:w="1800" w:type="dxa"/>
            <w:vMerge/>
            <w:vAlign w:val="center"/>
          </w:tcPr>
          <w:p w:rsidR="00A72C49" w:rsidRDefault="00A72C49" w14:paraId="0F24BF97" w14:textId="77777777"/>
        </w:tc>
        <w:tc>
          <w:tcPr>
            <w:tcW w:w="1800" w:type="dxa"/>
            <w:tcMar>
              <w:left w:w="105" w:type="dxa"/>
              <w:right w:w="105" w:type="dxa"/>
            </w:tcMar>
          </w:tcPr>
          <w:p w:rsidR="28B49790" w:rsidP="28B49790" w:rsidRDefault="28B49790" w14:paraId="78FFE6B3" w14:textId="7197B6A4">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SAT2</w:t>
            </w:r>
          </w:p>
        </w:tc>
        <w:tc>
          <w:tcPr>
            <w:tcW w:w="1800" w:type="dxa"/>
            <w:tcMar>
              <w:left w:w="105" w:type="dxa"/>
              <w:right w:w="105" w:type="dxa"/>
            </w:tcMar>
          </w:tcPr>
          <w:p w:rsidR="28B49790" w:rsidP="28B49790" w:rsidRDefault="28B49790" w14:paraId="38BA4FF8" w14:textId="0D990E4D">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0.897</w:t>
            </w:r>
          </w:p>
        </w:tc>
        <w:tc>
          <w:tcPr>
            <w:tcW w:w="1800" w:type="dxa"/>
            <w:vMerge/>
            <w:vAlign w:val="center"/>
          </w:tcPr>
          <w:p w:rsidR="00A72C49" w:rsidRDefault="00A72C49" w14:paraId="5B6B9CFF" w14:textId="77777777"/>
        </w:tc>
        <w:tc>
          <w:tcPr>
            <w:tcW w:w="1800" w:type="dxa"/>
            <w:vMerge/>
            <w:vAlign w:val="center"/>
          </w:tcPr>
          <w:p w:rsidR="00A72C49" w:rsidRDefault="00A72C49" w14:paraId="15329238" w14:textId="77777777"/>
        </w:tc>
      </w:tr>
      <w:tr w:rsidR="28B49790" w:rsidTr="28B49790" w14:paraId="245F54B9" w14:textId="77777777">
        <w:trPr>
          <w:trHeight w:val="300"/>
        </w:trPr>
        <w:tc>
          <w:tcPr>
            <w:tcW w:w="1800" w:type="dxa"/>
            <w:vMerge/>
            <w:vAlign w:val="center"/>
          </w:tcPr>
          <w:p w:rsidR="00A72C49" w:rsidRDefault="00A72C49" w14:paraId="5E92D391" w14:textId="77777777"/>
        </w:tc>
        <w:tc>
          <w:tcPr>
            <w:tcW w:w="1800" w:type="dxa"/>
            <w:tcMar>
              <w:left w:w="105" w:type="dxa"/>
              <w:right w:w="105" w:type="dxa"/>
            </w:tcMar>
          </w:tcPr>
          <w:p w:rsidR="28B49790" w:rsidP="28B49790" w:rsidRDefault="28B49790" w14:paraId="399F59A6" w14:textId="679CBB40">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SAT3</w:t>
            </w:r>
          </w:p>
        </w:tc>
        <w:tc>
          <w:tcPr>
            <w:tcW w:w="1800" w:type="dxa"/>
            <w:tcMar>
              <w:left w:w="105" w:type="dxa"/>
              <w:right w:w="105" w:type="dxa"/>
            </w:tcMar>
          </w:tcPr>
          <w:p w:rsidR="28B49790" w:rsidP="28B49790" w:rsidRDefault="28B49790" w14:paraId="3330C9AA" w14:textId="410E97CD">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0.894</w:t>
            </w:r>
          </w:p>
        </w:tc>
        <w:tc>
          <w:tcPr>
            <w:tcW w:w="1800" w:type="dxa"/>
            <w:vMerge/>
            <w:vAlign w:val="center"/>
          </w:tcPr>
          <w:p w:rsidR="00A72C49" w:rsidRDefault="00A72C49" w14:paraId="525C851A" w14:textId="77777777"/>
        </w:tc>
        <w:tc>
          <w:tcPr>
            <w:tcW w:w="1800" w:type="dxa"/>
            <w:vMerge/>
            <w:vAlign w:val="center"/>
          </w:tcPr>
          <w:p w:rsidR="00A72C49" w:rsidRDefault="00A72C49" w14:paraId="1CB5E227" w14:textId="77777777"/>
        </w:tc>
      </w:tr>
      <w:tr w:rsidR="28B49790" w:rsidTr="28B49790" w14:paraId="2038DEC9" w14:textId="77777777">
        <w:trPr>
          <w:trHeight w:val="300"/>
        </w:trPr>
        <w:tc>
          <w:tcPr>
            <w:tcW w:w="1800" w:type="dxa"/>
            <w:vMerge/>
            <w:vAlign w:val="center"/>
          </w:tcPr>
          <w:p w:rsidR="00A72C49" w:rsidRDefault="00A72C49" w14:paraId="0F3F4351" w14:textId="77777777"/>
        </w:tc>
        <w:tc>
          <w:tcPr>
            <w:tcW w:w="1800" w:type="dxa"/>
            <w:tcMar>
              <w:left w:w="105" w:type="dxa"/>
              <w:right w:w="105" w:type="dxa"/>
            </w:tcMar>
          </w:tcPr>
          <w:p w:rsidR="28B49790" w:rsidP="28B49790" w:rsidRDefault="28B49790" w14:paraId="0A501121" w14:textId="01AC7D7B">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SAT4</w:t>
            </w:r>
          </w:p>
        </w:tc>
        <w:tc>
          <w:tcPr>
            <w:tcW w:w="1800" w:type="dxa"/>
            <w:tcMar>
              <w:left w:w="105" w:type="dxa"/>
              <w:right w:w="105" w:type="dxa"/>
            </w:tcMar>
          </w:tcPr>
          <w:p w:rsidR="28B49790" w:rsidP="28B49790" w:rsidRDefault="28B49790" w14:paraId="505ECEAE" w14:textId="268EB030">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0.832</w:t>
            </w:r>
          </w:p>
        </w:tc>
        <w:tc>
          <w:tcPr>
            <w:tcW w:w="1800" w:type="dxa"/>
            <w:vMerge/>
            <w:vAlign w:val="center"/>
          </w:tcPr>
          <w:p w:rsidR="00A72C49" w:rsidRDefault="00A72C49" w14:paraId="07AAE460" w14:textId="77777777"/>
        </w:tc>
        <w:tc>
          <w:tcPr>
            <w:tcW w:w="1800" w:type="dxa"/>
            <w:vMerge/>
            <w:vAlign w:val="center"/>
          </w:tcPr>
          <w:p w:rsidR="00A72C49" w:rsidRDefault="00A72C49" w14:paraId="24EC3453" w14:textId="77777777"/>
        </w:tc>
      </w:tr>
      <w:tr w:rsidR="28B49790" w:rsidTr="28B49790" w14:paraId="6CCD28D1" w14:textId="77777777">
        <w:trPr>
          <w:trHeight w:val="300"/>
        </w:trPr>
        <w:tc>
          <w:tcPr>
            <w:tcW w:w="1800" w:type="dxa"/>
            <w:vMerge/>
            <w:vAlign w:val="center"/>
          </w:tcPr>
          <w:p w:rsidR="00A72C49" w:rsidRDefault="00A72C49" w14:paraId="03DC7EE5" w14:textId="77777777"/>
        </w:tc>
        <w:tc>
          <w:tcPr>
            <w:tcW w:w="1800" w:type="dxa"/>
            <w:tcMar>
              <w:left w:w="105" w:type="dxa"/>
              <w:right w:w="105" w:type="dxa"/>
            </w:tcMar>
          </w:tcPr>
          <w:p w:rsidR="28B49790" w:rsidP="28B49790" w:rsidRDefault="28B49790" w14:paraId="028563DE" w14:textId="10551C66">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SAT5</w:t>
            </w:r>
          </w:p>
        </w:tc>
        <w:tc>
          <w:tcPr>
            <w:tcW w:w="1800" w:type="dxa"/>
            <w:tcMar>
              <w:left w:w="105" w:type="dxa"/>
              <w:right w:w="105" w:type="dxa"/>
            </w:tcMar>
          </w:tcPr>
          <w:p w:rsidR="28B49790" w:rsidP="28B49790" w:rsidRDefault="28B49790" w14:paraId="05049828" w14:textId="5C5DD3A7">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0.824</w:t>
            </w:r>
          </w:p>
        </w:tc>
        <w:tc>
          <w:tcPr>
            <w:tcW w:w="1800" w:type="dxa"/>
            <w:vMerge/>
            <w:vAlign w:val="center"/>
          </w:tcPr>
          <w:p w:rsidR="00A72C49" w:rsidRDefault="00A72C49" w14:paraId="45BC2D85" w14:textId="77777777"/>
        </w:tc>
        <w:tc>
          <w:tcPr>
            <w:tcW w:w="1800" w:type="dxa"/>
            <w:vMerge/>
            <w:vAlign w:val="center"/>
          </w:tcPr>
          <w:p w:rsidR="00A72C49" w:rsidRDefault="00A72C49" w14:paraId="15A3BB03" w14:textId="77777777"/>
        </w:tc>
      </w:tr>
      <w:tr w:rsidR="28B49790" w:rsidTr="28B49790" w14:paraId="4A13AE0E" w14:textId="77777777">
        <w:trPr>
          <w:trHeight w:val="300"/>
        </w:trPr>
        <w:tc>
          <w:tcPr>
            <w:tcW w:w="1800" w:type="dxa"/>
            <w:vMerge/>
            <w:vAlign w:val="center"/>
          </w:tcPr>
          <w:p w:rsidR="00A72C49" w:rsidRDefault="00A72C49" w14:paraId="7863D024" w14:textId="77777777"/>
        </w:tc>
        <w:tc>
          <w:tcPr>
            <w:tcW w:w="1800" w:type="dxa"/>
            <w:tcMar>
              <w:left w:w="105" w:type="dxa"/>
              <w:right w:w="105" w:type="dxa"/>
            </w:tcMar>
          </w:tcPr>
          <w:p w:rsidR="28B49790" w:rsidP="28B49790" w:rsidRDefault="28B49790" w14:paraId="28D22488" w14:textId="09FC9C71">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SAT6</w:t>
            </w:r>
          </w:p>
        </w:tc>
        <w:tc>
          <w:tcPr>
            <w:tcW w:w="1800" w:type="dxa"/>
            <w:tcMar>
              <w:left w:w="105" w:type="dxa"/>
              <w:right w:w="105" w:type="dxa"/>
            </w:tcMar>
          </w:tcPr>
          <w:p w:rsidR="28B49790" w:rsidP="28B49790" w:rsidRDefault="28B49790" w14:paraId="3784AFC8" w14:textId="21557B9E">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0.717</w:t>
            </w:r>
          </w:p>
        </w:tc>
        <w:tc>
          <w:tcPr>
            <w:tcW w:w="1800" w:type="dxa"/>
            <w:vMerge/>
            <w:vAlign w:val="center"/>
          </w:tcPr>
          <w:p w:rsidR="00A72C49" w:rsidRDefault="00A72C49" w14:paraId="6CAD724E" w14:textId="77777777"/>
        </w:tc>
        <w:tc>
          <w:tcPr>
            <w:tcW w:w="1800" w:type="dxa"/>
            <w:vMerge/>
            <w:vAlign w:val="center"/>
          </w:tcPr>
          <w:p w:rsidR="00A72C49" w:rsidRDefault="00A72C49" w14:paraId="3D2B7D6F" w14:textId="77777777"/>
        </w:tc>
      </w:tr>
      <w:tr w:rsidR="28B49790" w:rsidTr="28B49790" w14:paraId="4B8AF6DB" w14:textId="77777777">
        <w:trPr>
          <w:trHeight w:val="300"/>
        </w:trPr>
        <w:tc>
          <w:tcPr>
            <w:tcW w:w="1800" w:type="dxa"/>
            <w:vMerge w:val="restart"/>
            <w:tcMar>
              <w:left w:w="105" w:type="dxa"/>
              <w:right w:w="105" w:type="dxa"/>
            </w:tcMar>
          </w:tcPr>
          <w:p w:rsidR="28B49790" w:rsidP="28B49790" w:rsidRDefault="28B49790" w14:paraId="3019CCC7" w14:textId="08ED2EDA">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Fidélité en ligne</w:t>
            </w:r>
          </w:p>
        </w:tc>
        <w:tc>
          <w:tcPr>
            <w:tcW w:w="1800" w:type="dxa"/>
            <w:tcMar>
              <w:left w:w="105" w:type="dxa"/>
              <w:right w:w="105" w:type="dxa"/>
            </w:tcMar>
          </w:tcPr>
          <w:p w:rsidR="28B49790" w:rsidP="28B49790" w:rsidRDefault="28B49790" w14:paraId="54E417CF" w14:textId="06ACA96C">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LOY1</w:t>
            </w:r>
          </w:p>
        </w:tc>
        <w:tc>
          <w:tcPr>
            <w:tcW w:w="1800" w:type="dxa"/>
            <w:tcMar>
              <w:left w:w="105" w:type="dxa"/>
              <w:right w:w="105" w:type="dxa"/>
            </w:tcMar>
          </w:tcPr>
          <w:p w:rsidR="28B49790" w:rsidP="28B49790" w:rsidRDefault="28B49790" w14:paraId="53E063DA" w14:textId="3E90F728">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0.905</w:t>
            </w:r>
          </w:p>
        </w:tc>
        <w:tc>
          <w:tcPr>
            <w:tcW w:w="1800" w:type="dxa"/>
            <w:vMerge w:val="restart"/>
            <w:tcMar>
              <w:left w:w="105" w:type="dxa"/>
              <w:right w:w="105" w:type="dxa"/>
            </w:tcMar>
          </w:tcPr>
          <w:p w:rsidR="28B49790" w:rsidP="28B49790" w:rsidRDefault="28B49790" w14:paraId="50998C17" w14:textId="1763BA05">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0.819</w:t>
            </w:r>
          </w:p>
        </w:tc>
        <w:tc>
          <w:tcPr>
            <w:tcW w:w="1800" w:type="dxa"/>
            <w:vMerge w:val="restart"/>
            <w:tcMar>
              <w:left w:w="105" w:type="dxa"/>
              <w:right w:w="105" w:type="dxa"/>
            </w:tcMar>
          </w:tcPr>
          <w:p w:rsidR="28B49790" w:rsidP="28B49790" w:rsidRDefault="28B49790" w14:paraId="385E119A" w14:textId="3B8CEFAC">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0.000</w:t>
            </w:r>
          </w:p>
        </w:tc>
      </w:tr>
      <w:tr w:rsidR="28B49790" w:rsidTr="28B49790" w14:paraId="4A2DF997" w14:textId="77777777">
        <w:trPr>
          <w:trHeight w:val="300"/>
        </w:trPr>
        <w:tc>
          <w:tcPr>
            <w:tcW w:w="1800" w:type="dxa"/>
            <w:vMerge/>
            <w:vAlign w:val="center"/>
          </w:tcPr>
          <w:p w:rsidR="00A72C49" w:rsidRDefault="00A72C49" w14:paraId="13C16AAB" w14:textId="77777777"/>
        </w:tc>
        <w:tc>
          <w:tcPr>
            <w:tcW w:w="1800" w:type="dxa"/>
            <w:tcMar>
              <w:left w:w="105" w:type="dxa"/>
              <w:right w:w="105" w:type="dxa"/>
            </w:tcMar>
          </w:tcPr>
          <w:p w:rsidR="28B49790" w:rsidP="28B49790" w:rsidRDefault="28B49790" w14:paraId="34F95F6F" w14:textId="4680963C">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LOY2</w:t>
            </w:r>
          </w:p>
        </w:tc>
        <w:tc>
          <w:tcPr>
            <w:tcW w:w="1800" w:type="dxa"/>
            <w:tcMar>
              <w:left w:w="105" w:type="dxa"/>
              <w:right w:w="105" w:type="dxa"/>
            </w:tcMar>
          </w:tcPr>
          <w:p w:rsidR="28B49790" w:rsidP="28B49790" w:rsidRDefault="28B49790" w14:paraId="53059D1B" w14:textId="0210B11A">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0.855</w:t>
            </w:r>
          </w:p>
        </w:tc>
        <w:tc>
          <w:tcPr>
            <w:tcW w:w="1800" w:type="dxa"/>
            <w:vMerge/>
            <w:vAlign w:val="center"/>
          </w:tcPr>
          <w:p w:rsidR="00A72C49" w:rsidRDefault="00A72C49" w14:paraId="653BEF04" w14:textId="77777777"/>
        </w:tc>
        <w:tc>
          <w:tcPr>
            <w:tcW w:w="1800" w:type="dxa"/>
            <w:vMerge/>
            <w:vAlign w:val="center"/>
          </w:tcPr>
          <w:p w:rsidR="00A72C49" w:rsidRDefault="00A72C49" w14:paraId="7D4843CD" w14:textId="77777777"/>
        </w:tc>
      </w:tr>
      <w:tr w:rsidR="28B49790" w:rsidTr="28B49790" w14:paraId="35CEF169" w14:textId="77777777">
        <w:trPr>
          <w:trHeight w:val="300"/>
        </w:trPr>
        <w:tc>
          <w:tcPr>
            <w:tcW w:w="1800" w:type="dxa"/>
            <w:vMerge/>
            <w:vAlign w:val="center"/>
          </w:tcPr>
          <w:p w:rsidR="00A72C49" w:rsidRDefault="00A72C49" w14:paraId="4B8853E5" w14:textId="77777777"/>
        </w:tc>
        <w:tc>
          <w:tcPr>
            <w:tcW w:w="1800" w:type="dxa"/>
            <w:tcMar>
              <w:left w:w="105" w:type="dxa"/>
              <w:right w:w="105" w:type="dxa"/>
            </w:tcMar>
          </w:tcPr>
          <w:p w:rsidR="28B49790" w:rsidP="28B49790" w:rsidRDefault="28B49790" w14:paraId="08B0F63A" w14:textId="6D5B0F09">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LOY3</w:t>
            </w:r>
          </w:p>
        </w:tc>
        <w:tc>
          <w:tcPr>
            <w:tcW w:w="1800" w:type="dxa"/>
            <w:tcMar>
              <w:left w:w="105" w:type="dxa"/>
              <w:right w:w="105" w:type="dxa"/>
            </w:tcMar>
          </w:tcPr>
          <w:p w:rsidR="28B49790" w:rsidP="28B49790" w:rsidRDefault="28B49790" w14:paraId="018BD677" w14:textId="60FC65B2">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0.850</w:t>
            </w:r>
          </w:p>
        </w:tc>
        <w:tc>
          <w:tcPr>
            <w:tcW w:w="1800" w:type="dxa"/>
            <w:vMerge/>
            <w:vAlign w:val="center"/>
          </w:tcPr>
          <w:p w:rsidR="00A72C49" w:rsidRDefault="00A72C49" w14:paraId="622C8F57" w14:textId="77777777"/>
        </w:tc>
        <w:tc>
          <w:tcPr>
            <w:tcW w:w="1800" w:type="dxa"/>
            <w:vMerge/>
            <w:vAlign w:val="center"/>
          </w:tcPr>
          <w:p w:rsidR="00A72C49" w:rsidRDefault="00A72C49" w14:paraId="6E828D88" w14:textId="77777777"/>
        </w:tc>
      </w:tr>
      <w:tr w:rsidR="28B49790" w:rsidTr="28B49790" w14:paraId="3FB9B681" w14:textId="77777777">
        <w:trPr>
          <w:trHeight w:val="300"/>
        </w:trPr>
        <w:tc>
          <w:tcPr>
            <w:tcW w:w="1800" w:type="dxa"/>
            <w:vMerge/>
            <w:vAlign w:val="center"/>
          </w:tcPr>
          <w:p w:rsidR="00A72C49" w:rsidRDefault="00A72C49" w14:paraId="6D521326" w14:textId="77777777"/>
        </w:tc>
        <w:tc>
          <w:tcPr>
            <w:tcW w:w="1800" w:type="dxa"/>
            <w:tcMar>
              <w:left w:w="105" w:type="dxa"/>
              <w:right w:w="105" w:type="dxa"/>
            </w:tcMar>
          </w:tcPr>
          <w:p w:rsidR="28B49790" w:rsidP="28B49790" w:rsidRDefault="28B49790" w14:paraId="58E05486" w14:textId="2ECC6683">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LOY4</w:t>
            </w:r>
          </w:p>
        </w:tc>
        <w:tc>
          <w:tcPr>
            <w:tcW w:w="1800" w:type="dxa"/>
            <w:tcMar>
              <w:left w:w="105" w:type="dxa"/>
              <w:right w:w="105" w:type="dxa"/>
            </w:tcMar>
          </w:tcPr>
          <w:p w:rsidR="28B49790" w:rsidP="28B49790" w:rsidRDefault="28B49790" w14:paraId="0359DD16" w14:textId="3458A3F2">
            <w:pPr>
              <w:spacing w:line="360" w:lineRule="auto"/>
              <w:jc w:val="both"/>
              <w:rPr>
                <w:rFonts w:ascii="Aptos" w:hAnsi="Aptos" w:eastAsia="Aptos" w:cs="Aptos"/>
                <w:color w:val="000000" w:themeColor="text1"/>
              </w:rPr>
            </w:pPr>
            <w:r w:rsidRPr="28B49790">
              <w:rPr>
                <w:rFonts w:ascii="Aptos" w:hAnsi="Aptos" w:eastAsia="Aptos" w:cs="Aptos"/>
                <w:color w:val="000000" w:themeColor="text1"/>
              </w:rPr>
              <w:t>0.827</w:t>
            </w:r>
          </w:p>
        </w:tc>
        <w:tc>
          <w:tcPr>
            <w:tcW w:w="1800" w:type="dxa"/>
            <w:vMerge/>
            <w:vAlign w:val="center"/>
          </w:tcPr>
          <w:p w:rsidR="00A72C49" w:rsidRDefault="00A72C49" w14:paraId="1EE0FE1C" w14:textId="77777777"/>
        </w:tc>
        <w:tc>
          <w:tcPr>
            <w:tcW w:w="1800" w:type="dxa"/>
            <w:vMerge/>
            <w:vAlign w:val="center"/>
          </w:tcPr>
          <w:p w:rsidR="00A72C49" w:rsidRDefault="00A72C49" w14:paraId="48CD857A" w14:textId="77777777"/>
        </w:tc>
      </w:tr>
    </w:tbl>
    <w:p w:rsidR="2BF8230B" w:rsidP="28B49790" w:rsidRDefault="2BF8230B" w14:paraId="0E901FB6" w14:textId="4B3D06BC">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L’analyse factorielle confirmatoire (AFC) a été mobilisée afin de valider empiriquement la structure factorielle des différents construits du modèle. Cette étape a été réalisée à l’aide du logiciel SmartPLS 4, qui permet de tester l’ajustement du modèle de mesure en mode PLS.</w:t>
      </w:r>
    </w:p>
    <w:p w:rsidR="2BF8230B" w:rsidP="28B49790" w:rsidRDefault="2BF8230B" w14:paraId="7FF80603" w14:textId="0EBB4C52">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Les résultats révèlent que tous les coefficients de saturation (loadings) sont supérieurs à 0,7, seuil recommandé pour confirmer une bonne contribution de chaque item à son facteur latent (Hair et al., 2019). De plus, les indices KMO calculés pour chaque échelle sont supérieurs à 0,7, et les tests de sphéricité de Bartlett sont significatifs au seuil de 0,005, ce qui confirme que les données sont adaptées à une analyse factorielle (Brown, 2006).</w:t>
      </w:r>
    </w:p>
    <w:p w:rsidR="67952043" w:rsidP="28B49790" w:rsidRDefault="67952043" w14:paraId="35F4CB0E" w14:textId="2EB67266">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L’ensemble des échelles démontre un ajustement satisfaisant, tant au niveau des </w:t>
      </w:r>
      <w:bookmarkStart w:name="_Int_JclZQ6K2" w:id="7"/>
      <w:r w:rsidRPr="28B49790">
        <w:rPr>
          <w:rFonts w:ascii="Times New Roman" w:hAnsi="Times New Roman" w:eastAsia="Times New Roman" w:cs="Times New Roman"/>
        </w:rPr>
        <w:t>variables</w:t>
      </w:r>
      <w:bookmarkEnd w:id="7"/>
      <w:r w:rsidRPr="28B49790">
        <w:rPr>
          <w:rFonts w:ascii="Times New Roman" w:hAnsi="Times New Roman" w:eastAsia="Times New Roman" w:cs="Times New Roman"/>
        </w:rPr>
        <w:t xml:space="preserve"> exogènes (facilité d’utilisation perçue, utilité perçue, anthropomorphisme, etc.) que des variables endogènes (intention d’adoption, satisfaction, fidélité). Ces résultats valident la structure du modèle conceptuel proposé et confortent la robustesse des dimensions mesurées </w:t>
      </w:r>
      <w:r w:rsidRPr="28B49790">
        <w:rPr>
          <w:rFonts w:ascii="Times New Roman" w:hAnsi="Times New Roman" w:eastAsia="Times New Roman" w:cs="Times New Roman"/>
        </w:rPr>
        <w:t>dans cette recherche. La qualité globale de l’ajustement ainsi que la bonne répartition des items sur leurs dimensions respectives témoignent d’une excellente adéquation du modèle théorique aux données empiriques.</w:t>
      </w:r>
    </w:p>
    <w:p w:rsidRPr="00DA55EF" w:rsidR="042439E9" w:rsidP="00DA55EF" w:rsidRDefault="042439E9" w14:paraId="37ED35BA" w14:textId="346D4943">
      <w:pPr>
        <w:spacing w:before="240" w:after="240"/>
        <w:ind w:firstLine="708"/>
        <w:rPr>
          <w:rFonts w:ascii="Times New Roman" w:hAnsi="Times New Roman" w:eastAsia="Times New Roman" w:cs="Times New Roman"/>
          <w:b/>
          <w:bCs/>
          <w:sz w:val="28"/>
          <w:szCs w:val="28"/>
        </w:rPr>
      </w:pPr>
      <w:r w:rsidRPr="00DA55EF">
        <w:rPr>
          <w:rFonts w:ascii="Times New Roman" w:hAnsi="Times New Roman" w:eastAsia="Times New Roman" w:cs="Times New Roman"/>
          <w:b/>
          <w:bCs/>
          <w:sz w:val="28"/>
          <w:szCs w:val="28"/>
        </w:rPr>
        <w:t>3.3. L’analyse structurelle :</w:t>
      </w:r>
    </w:p>
    <w:p w:rsidR="1C1A5698" w:rsidP="28B49790" w:rsidRDefault="1C1A5698" w14:paraId="65C43F46" w14:textId="10DB0F91">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L’analyse structurelle a été réalisée afin d’évaluer la force et la significativité des relations hypothétiques entre les construits du modèle, en examinant les coefficients de chemin, les valeurs de T et de P ainsi que la qualité d’explication des variables dépendantes (R²).</w:t>
      </w:r>
    </w:p>
    <w:p w:rsidR="1C1A5698" w:rsidP="28B49790" w:rsidRDefault="1C1A5698" w14:paraId="40B23D4D" w14:textId="73A10F74">
      <w:pPr>
        <w:spacing w:before="240" w:after="240"/>
        <w:rPr>
          <w:rFonts w:ascii="Aptos" w:hAnsi="Aptos" w:eastAsia="Aptos" w:cs="Aptos"/>
        </w:rPr>
      </w:pPr>
      <w:r>
        <w:rPr>
          <w:noProof/>
          <w:lang w:eastAsia="fr-FR"/>
        </w:rPr>
        <w:drawing>
          <wp:inline distT="0" distB="0" distL="0" distR="0" wp14:anchorId="5BC94C68" wp14:editId="70909F47">
            <wp:extent cx="5724525" cy="4486275"/>
            <wp:effectExtent l="0" t="0" r="0" b="0"/>
            <wp:docPr id="6277594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59409" name=""/>
                    <pic:cNvPicPr/>
                  </pic:nvPicPr>
                  <pic:blipFill>
                    <a:blip r:embed="rId10">
                      <a:extLst>
                        <a:ext uri="{28A0092B-C50C-407E-A947-70E740481C1C}">
                          <a14:useLocalDpi xmlns:a14="http://schemas.microsoft.com/office/drawing/2010/main" val="0"/>
                        </a:ext>
                      </a:extLst>
                    </a:blip>
                    <a:stretch>
                      <a:fillRect/>
                    </a:stretch>
                  </pic:blipFill>
                  <pic:spPr>
                    <a:xfrm>
                      <a:off x="0" y="0"/>
                      <a:ext cx="5724525" cy="4486275"/>
                    </a:xfrm>
                    <a:prstGeom prst="rect">
                      <a:avLst/>
                    </a:prstGeom>
                  </pic:spPr>
                </pic:pic>
              </a:graphicData>
            </a:graphic>
          </wp:inline>
        </w:drawing>
      </w:r>
    </w:p>
    <w:p w:rsidR="085DBBE2" w:rsidP="28B49790" w:rsidRDefault="085DBBE2" w14:paraId="395208DD" w14:textId="4E0F774D">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Le tableau suivant présente les coefficients des chemins (β), les valeurs t et p, permettant de tester les hypothèses du modèle structurel.</w:t>
      </w:r>
    </w:p>
    <w:tbl>
      <w:tblPr>
        <w:tblStyle w:val="Grilledutableau"/>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1575"/>
        <w:gridCol w:w="1305"/>
        <w:gridCol w:w="1200"/>
        <w:gridCol w:w="1350"/>
        <w:gridCol w:w="1215"/>
        <w:gridCol w:w="1030"/>
        <w:gridCol w:w="1385"/>
      </w:tblGrid>
      <w:tr w:rsidR="28B49790" w:rsidTr="28B49790" w14:paraId="13453AEB" w14:textId="77777777">
        <w:trPr>
          <w:trHeight w:val="300"/>
        </w:trPr>
        <w:tc>
          <w:tcPr>
            <w:tcW w:w="1575" w:type="dxa"/>
            <w:tcBorders>
              <w:top w:val="single" w:color="auto" w:sz="6" w:space="0"/>
              <w:left w:val="single" w:color="auto" w:sz="6" w:space="0"/>
            </w:tcBorders>
            <w:tcMar>
              <w:left w:w="90" w:type="dxa"/>
              <w:right w:w="90" w:type="dxa"/>
            </w:tcMar>
          </w:tcPr>
          <w:p w:rsidR="28B49790" w:rsidP="28B49790" w:rsidRDefault="28B49790" w14:paraId="29771A0A" w14:textId="1911B512">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Hypothèses</w:t>
            </w:r>
          </w:p>
        </w:tc>
        <w:tc>
          <w:tcPr>
            <w:tcW w:w="1305" w:type="dxa"/>
            <w:tcBorders>
              <w:top w:val="single" w:color="auto" w:sz="6" w:space="0"/>
            </w:tcBorders>
            <w:tcMar>
              <w:left w:w="90" w:type="dxa"/>
              <w:right w:w="90" w:type="dxa"/>
            </w:tcMar>
          </w:tcPr>
          <w:p w:rsidR="28B49790" w:rsidP="28B49790" w:rsidRDefault="28B49790" w14:paraId="0EFD7874" w14:textId="238EAAA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Original sample (O)</w:t>
            </w:r>
          </w:p>
        </w:tc>
        <w:tc>
          <w:tcPr>
            <w:tcW w:w="1200" w:type="dxa"/>
            <w:tcBorders>
              <w:top w:val="single" w:color="auto" w:sz="6" w:space="0"/>
            </w:tcBorders>
            <w:tcMar>
              <w:left w:w="90" w:type="dxa"/>
              <w:right w:w="90" w:type="dxa"/>
            </w:tcMar>
          </w:tcPr>
          <w:p w:rsidR="28B49790" w:rsidP="28B49790" w:rsidRDefault="28B49790" w14:paraId="4BB9FB26" w14:textId="45E32C3B">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Sample mean (M)</w:t>
            </w:r>
          </w:p>
        </w:tc>
        <w:tc>
          <w:tcPr>
            <w:tcW w:w="1350" w:type="dxa"/>
            <w:tcBorders>
              <w:top w:val="single" w:color="auto" w:sz="6" w:space="0"/>
            </w:tcBorders>
            <w:tcMar>
              <w:left w:w="90" w:type="dxa"/>
              <w:right w:w="90" w:type="dxa"/>
            </w:tcMar>
          </w:tcPr>
          <w:p w:rsidR="28B49790" w:rsidP="28B49790" w:rsidRDefault="28B49790" w14:paraId="12B55FA6" w14:textId="7105801C">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Standard deviation (ST.DEV)</w:t>
            </w:r>
          </w:p>
        </w:tc>
        <w:tc>
          <w:tcPr>
            <w:tcW w:w="1215" w:type="dxa"/>
            <w:tcBorders>
              <w:top w:val="single" w:color="auto" w:sz="6" w:space="0"/>
            </w:tcBorders>
            <w:tcMar>
              <w:left w:w="90" w:type="dxa"/>
              <w:right w:w="90" w:type="dxa"/>
            </w:tcMar>
          </w:tcPr>
          <w:p w:rsidR="28B49790" w:rsidP="28B49790" w:rsidRDefault="28B49790" w14:paraId="6B995A8B" w14:textId="2E66DDD8">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T-Statics</w:t>
            </w:r>
          </w:p>
        </w:tc>
        <w:tc>
          <w:tcPr>
            <w:tcW w:w="1030" w:type="dxa"/>
            <w:tcBorders>
              <w:top w:val="single" w:color="auto" w:sz="6" w:space="0"/>
            </w:tcBorders>
            <w:tcMar>
              <w:left w:w="90" w:type="dxa"/>
              <w:right w:w="90" w:type="dxa"/>
            </w:tcMar>
          </w:tcPr>
          <w:p w:rsidR="28B49790" w:rsidP="28B49790" w:rsidRDefault="28B49790" w14:paraId="2299C798" w14:textId="7E4A482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P-Values</w:t>
            </w:r>
          </w:p>
        </w:tc>
        <w:tc>
          <w:tcPr>
            <w:tcW w:w="1385" w:type="dxa"/>
            <w:tcBorders>
              <w:top w:val="single" w:color="auto" w:sz="6" w:space="0"/>
              <w:right w:val="single" w:color="auto" w:sz="6" w:space="0"/>
            </w:tcBorders>
            <w:tcMar>
              <w:left w:w="90" w:type="dxa"/>
              <w:right w:w="90" w:type="dxa"/>
            </w:tcMar>
          </w:tcPr>
          <w:p w:rsidR="28B49790" w:rsidP="28B49790" w:rsidRDefault="28B49790" w14:paraId="098253C7" w14:textId="6D2D7F56">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Décisions</w:t>
            </w:r>
          </w:p>
        </w:tc>
      </w:tr>
      <w:tr w:rsidR="28B49790" w:rsidTr="28B49790" w14:paraId="24B43896" w14:textId="77777777">
        <w:trPr>
          <w:trHeight w:val="300"/>
        </w:trPr>
        <w:tc>
          <w:tcPr>
            <w:tcW w:w="1575" w:type="dxa"/>
            <w:tcBorders>
              <w:left w:val="single" w:color="auto" w:sz="6" w:space="0"/>
            </w:tcBorders>
            <w:tcMar>
              <w:left w:w="90" w:type="dxa"/>
              <w:right w:w="90" w:type="dxa"/>
            </w:tcMar>
          </w:tcPr>
          <w:p w:rsidR="28B49790" w:rsidP="28B49790" w:rsidRDefault="28B49790" w14:paraId="138375AF" w14:textId="1B60F37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AIN-LOY</w:t>
            </w:r>
          </w:p>
        </w:tc>
        <w:tc>
          <w:tcPr>
            <w:tcW w:w="1305" w:type="dxa"/>
            <w:tcMar>
              <w:left w:w="90" w:type="dxa"/>
              <w:right w:w="90" w:type="dxa"/>
            </w:tcMar>
          </w:tcPr>
          <w:p w:rsidR="28B49790" w:rsidP="28B49790" w:rsidRDefault="28B49790" w14:paraId="668B35A7" w14:textId="5346891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0.382</w:t>
            </w:r>
          </w:p>
        </w:tc>
        <w:tc>
          <w:tcPr>
            <w:tcW w:w="1200" w:type="dxa"/>
            <w:tcMar>
              <w:left w:w="90" w:type="dxa"/>
              <w:right w:w="90" w:type="dxa"/>
            </w:tcMar>
          </w:tcPr>
          <w:p w:rsidR="28B49790" w:rsidP="28B49790" w:rsidRDefault="28B49790" w14:paraId="2EAF9A0B" w14:textId="226597A8">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0.381</w:t>
            </w:r>
          </w:p>
        </w:tc>
        <w:tc>
          <w:tcPr>
            <w:tcW w:w="1350" w:type="dxa"/>
            <w:tcMar>
              <w:left w:w="90" w:type="dxa"/>
              <w:right w:w="90" w:type="dxa"/>
            </w:tcMar>
          </w:tcPr>
          <w:p w:rsidR="28B49790" w:rsidP="28B49790" w:rsidRDefault="28B49790" w14:paraId="5B651982" w14:textId="45061EE9">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0.053</w:t>
            </w:r>
          </w:p>
        </w:tc>
        <w:tc>
          <w:tcPr>
            <w:tcW w:w="1215" w:type="dxa"/>
            <w:tcMar>
              <w:left w:w="90" w:type="dxa"/>
              <w:right w:w="90" w:type="dxa"/>
            </w:tcMar>
          </w:tcPr>
          <w:p w:rsidR="28B49790" w:rsidP="28B49790" w:rsidRDefault="28B49790" w14:paraId="48AFDDCF" w14:textId="44B604A1">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7.242</w:t>
            </w:r>
          </w:p>
        </w:tc>
        <w:tc>
          <w:tcPr>
            <w:tcW w:w="1030" w:type="dxa"/>
            <w:tcMar>
              <w:left w:w="90" w:type="dxa"/>
              <w:right w:w="90" w:type="dxa"/>
            </w:tcMar>
          </w:tcPr>
          <w:p w:rsidR="28B49790" w:rsidP="28B49790" w:rsidRDefault="28B49790" w14:paraId="1414A046" w14:textId="522FE9B4">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0.000</w:t>
            </w:r>
          </w:p>
        </w:tc>
        <w:tc>
          <w:tcPr>
            <w:tcW w:w="1385" w:type="dxa"/>
            <w:tcBorders>
              <w:right w:val="single" w:color="auto" w:sz="6" w:space="0"/>
            </w:tcBorders>
            <w:tcMar>
              <w:left w:w="90" w:type="dxa"/>
              <w:right w:w="90" w:type="dxa"/>
            </w:tcMar>
          </w:tcPr>
          <w:p w:rsidR="28B49790" w:rsidP="28B49790" w:rsidRDefault="28B49790" w14:paraId="0067575E" w14:textId="5BF9A639">
            <w:pPr>
              <w:spacing w:line="360" w:lineRule="auto"/>
              <w:rPr>
                <w:rFonts w:ascii="Times New Roman" w:hAnsi="Times New Roman" w:eastAsia="Times New Roman" w:cs="Times New Roman"/>
                <w:color w:val="275317" w:themeColor="accent6" w:themeShade="80"/>
              </w:rPr>
            </w:pPr>
            <w:r w:rsidRPr="28B49790">
              <w:rPr>
                <w:rFonts w:ascii="Times New Roman" w:hAnsi="Times New Roman" w:eastAsia="Times New Roman" w:cs="Times New Roman"/>
                <w:color w:val="275317" w:themeColor="accent6" w:themeShade="80"/>
              </w:rPr>
              <w:t>Acceptée</w:t>
            </w:r>
          </w:p>
        </w:tc>
      </w:tr>
      <w:tr w:rsidR="28B49790" w:rsidTr="28B49790" w14:paraId="33FE8C08" w14:textId="77777777">
        <w:trPr>
          <w:trHeight w:val="300"/>
        </w:trPr>
        <w:tc>
          <w:tcPr>
            <w:tcW w:w="1575" w:type="dxa"/>
            <w:tcBorders>
              <w:left w:val="single" w:color="auto" w:sz="6" w:space="0"/>
            </w:tcBorders>
            <w:tcMar>
              <w:left w:w="90" w:type="dxa"/>
              <w:right w:w="90" w:type="dxa"/>
            </w:tcMar>
          </w:tcPr>
          <w:p w:rsidR="28B49790" w:rsidP="28B49790" w:rsidRDefault="28B49790" w14:paraId="0C843CF9" w14:textId="617A8988">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AIN-SAT</w:t>
            </w:r>
          </w:p>
        </w:tc>
        <w:tc>
          <w:tcPr>
            <w:tcW w:w="1305" w:type="dxa"/>
            <w:tcMar>
              <w:left w:w="90" w:type="dxa"/>
              <w:right w:w="90" w:type="dxa"/>
            </w:tcMar>
          </w:tcPr>
          <w:p w:rsidR="28B49790" w:rsidP="28B49790" w:rsidRDefault="28B49790" w14:paraId="7CB45E35" w14:textId="6173CFD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0.603</w:t>
            </w:r>
          </w:p>
        </w:tc>
        <w:tc>
          <w:tcPr>
            <w:tcW w:w="1200" w:type="dxa"/>
            <w:tcMar>
              <w:left w:w="90" w:type="dxa"/>
              <w:right w:w="90" w:type="dxa"/>
            </w:tcMar>
          </w:tcPr>
          <w:p w:rsidR="28B49790" w:rsidP="28B49790" w:rsidRDefault="28B49790" w14:paraId="3F6C4D12" w14:textId="51089434">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0.604</w:t>
            </w:r>
          </w:p>
        </w:tc>
        <w:tc>
          <w:tcPr>
            <w:tcW w:w="1350" w:type="dxa"/>
            <w:tcMar>
              <w:left w:w="90" w:type="dxa"/>
              <w:right w:w="90" w:type="dxa"/>
            </w:tcMar>
          </w:tcPr>
          <w:p w:rsidR="28B49790" w:rsidP="28B49790" w:rsidRDefault="28B49790" w14:paraId="35A70EA7" w14:textId="1A10E765">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0.043</w:t>
            </w:r>
          </w:p>
        </w:tc>
        <w:tc>
          <w:tcPr>
            <w:tcW w:w="1215" w:type="dxa"/>
            <w:tcMar>
              <w:left w:w="90" w:type="dxa"/>
              <w:right w:w="90" w:type="dxa"/>
            </w:tcMar>
          </w:tcPr>
          <w:p w:rsidR="28B49790" w:rsidP="28B49790" w:rsidRDefault="28B49790" w14:paraId="4E8333C1" w14:textId="05AF9796">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13.992</w:t>
            </w:r>
          </w:p>
        </w:tc>
        <w:tc>
          <w:tcPr>
            <w:tcW w:w="1030" w:type="dxa"/>
            <w:tcMar>
              <w:left w:w="90" w:type="dxa"/>
              <w:right w:w="90" w:type="dxa"/>
            </w:tcMar>
          </w:tcPr>
          <w:p w:rsidR="28B49790" w:rsidP="28B49790" w:rsidRDefault="28B49790" w14:paraId="04DA03DE" w14:textId="64C49B7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0.000</w:t>
            </w:r>
          </w:p>
        </w:tc>
        <w:tc>
          <w:tcPr>
            <w:tcW w:w="1385" w:type="dxa"/>
            <w:tcBorders>
              <w:right w:val="single" w:color="auto" w:sz="6" w:space="0"/>
            </w:tcBorders>
            <w:tcMar>
              <w:left w:w="90" w:type="dxa"/>
              <w:right w:w="90" w:type="dxa"/>
            </w:tcMar>
          </w:tcPr>
          <w:p w:rsidR="28B49790" w:rsidP="28B49790" w:rsidRDefault="28B49790" w14:paraId="48C053F0" w14:textId="7575C7E6">
            <w:pPr>
              <w:spacing w:line="360" w:lineRule="auto"/>
              <w:rPr>
                <w:rFonts w:ascii="Times New Roman" w:hAnsi="Times New Roman" w:eastAsia="Times New Roman" w:cs="Times New Roman"/>
                <w:color w:val="275317" w:themeColor="accent6" w:themeShade="80"/>
              </w:rPr>
            </w:pPr>
            <w:r w:rsidRPr="28B49790">
              <w:rPr>
                <w:rFonts w:ascii="Times New Roman" w:hAnsi="Times New Roman" w:eastAsia="Times New Roman" w:cs="Times New Roman"/>
                <w:color w:val="275317" w:themeColor="accent6" w:themeShade="80"/>
              </w:rPr>
              <w:t>Acceptée</w:t>
            </w:r>
          </w:p>
        </w:tc>
      </w:tr>
      <w:tr w:rsidR="28B49790" w:rsidTr="28B49790" w14:paraId="3205F84B" w14:textId="77777777">
        <w:trPr>
          <w:trHeight w:val="300"/>
        </w:trPr>
        <w:tc>
          <w:tcPr>
            <w:tcW w:w="1575" w:type="dxa"/>
            <w:tcBorders>
              <w:left w:val="single" w:color="auto" w:sz="6" w:space="0"/>
            </w:tcBorders>
            <w:tcMar>
              <w:left w:w="90" w:type="dxa"/>
              <w:right w:w="90" w:type="dxa"/>
            </w:tcMar>
          </w:tcPr>
          <w:p w:rsidR="28B49790" w:rsidP="28B49790" w:rsidRDefault="28B49790" w14:paraId="305F918D" w14:textId="59AF6C6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ANT-AIN</w:t>
            </w:r>
          </w:p>
        </w:tc>
        <w:tc>
          <w:tcPr>
            <w:tcW w:w="1305" w:type="dxa"/>
            <w:tcMar>
              <w:left w:w="90" w:type="dxa"/>
              <w:right w:w="90" w:type="dxa"/>
            </w:tcMar>
          </w:tcPr>
          <w:p w:rsidR="28B49790" w:rsidP="28B49790" w:rsidRDefault="28B49790" w14:paraId="7678FB5D" w14:textId="539E60E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-0.008</w:t>
            </w:r>
          </w:p>
        </w:tc>
        <w:tc>
          <w:tcPr>
            <w:tcW w:w="1200" w:type="dxa"/>
            <w:tcMar>
              <w:left w:w="90" w:type="dxa"/>
              <w:right w:w="90" w:type="dxa"/>
            </w:tcMar>
          </w:tcPr>
          <w:p w:rsidR="28B49790" w:rsidP="28B49790" w:rsidRDefault="28B49790" w14:paraId="35AE4EA6" w14:textId="27A128C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-0.005</w:t>
            </w:r>
          </w:p>
        </w:tc>
        <w:tc>
          <w:tcPr>
            <w:tcW w:w="1350" w:type="dxa"/>
            <w:tcMar>
              <w:left w:w="90" w:type="dxa"/>
              <w:right w:w="90" w:type="dxa"/>
            </w:tcMar>
          </w:tcPr>
          <w:p w:rsidR="28B49790" w:rsidP="28B49790" w:rsidRDefault="28B49790" w14:paraId="40677ABE" w14:textId="06DC7BF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0.043</w:t>
            </w:r>
          </w:p>
        </w:tc>
        <w:tc>
          <w:tcPr>
            <w:tcW w:w="1215" w:type="dxa"/>
            <w:tcMar>
              <w:left w:w="90" w:type="dxa"/>
              <w:right w:w="90" w:type="dxa"/>
            </w:tcMar>
          </w:tcPr>
          <w:p w:rsidR="28B49790" w:rsidP="28B49790" w:rsidRDefault="28B49790" w14:paraId="727D434D" w14:textId="2C7E707D">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0.189</w:t>
            </w:r>
          </w:p>
        </w:tc>
        <w:tc>
          <w:tcPr>
            <w:tcW w:w="1030" w:type="dxa"/>
            <w:tcMar>
              <w:left w:w="90" w:type="dxa"/>
              <w:right w:w="90" w:type="dxa"/>
            </w:tcMar>
          </w:tcPr>
          <w:p w:rsidR="28B49790" w:rsidP="28B49790" w:rsidRDefault="28B49790" w14:paraId="6F730584" w14:textId="4B45EAFB">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0.850</w:t>
            </w:r>
          </w:p>
        </w:tc>
        <w:tc>
          <w:tcPr>
            <w:tcW w:w="1385" w:type="dxa"/>
            <w:tcBorders>
              <w:right w:val="single" w:color="auto" w:sz="6" w:space="0"/>
            </w:tcBorders>
            <w:tcMar>
              <w:left w:w="90" w:type="dxa"/>
              <w:right w:w="90" w:type="dxa"/>
            </w:tcMar>
          </w:tcPr>
          <w:p w:rsidR="28B49790" w:rsidP="28B49790" w:rsidRDefault="28B49790" w14:paraId="533311D4" w14:textId="7EE32437">
            <w:pPr>
              <w:spacing w:line="360" w:lineRule="auto"/>
              <w:rPr>
                <w:rFonts w:ascii="Times New Roman" w:hAnsi="Times New Roman" w:eastAsia="Times New Roman" w:cs="Times New Roman"/>
                <w:color w:val="FF0000"/>
              </w:rPr>
            </w:pPr>
            <w:r w:rsidRPr="28B49790">
              <w:rPr>
                <w:rFonts w:ascii="Times New Roman" w:hAnsi="Times New Roman" w:eastAsia="Times New Roman" w:cs="Times New Roman"/>
                <w:color w:val="FF0000"/>
              </w:rPr>
              <w:t>Rejetée</w:t>
            </w:r>
          </w:p>
        </w:tc>
      </w:tr>
      <w:tr w:rsidR="28B49790" w:rsidTr="28B49790" w14:paraId="57A9F5AC" w14:textId="77777777">
        <w:trPr>
          <w:trHeight w:val="300"/>
        </w:trPr>
        <w:tc>
          <w:tcPr>
            <w:tcW w:w="1575" w:type="dxa"/>
            <w:tcBorders>
              <w:left w:val="single" w:color="auto" w:sz="6" w:space="0"/>
            </w:tcBorders>
            <w:tcMar>
              <w:left w:w="90" w:type="dxa"/>
              <w:right w:w="90" w:type="dxa"/>
            </w:tcMar>
          </w:tcPr>
          <w:p w:rsidR="28B49790" w:rsidP="28B49790" w:rsidRDefault="28B49790" w14:paraId="3796DCEE" w14:textId="0B9F30A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PEOU-AIN</w:t>
            </w:r>
          </w:p>
        </w:tc>
        <w:tc>
          <w:tcPr>
            <w:tcW w:w="1305" w:type="dxa"/>
            <w:tcMar>
              <w:left w:w="90" w:type="dxa"/>
              <w:right w:w="90" w:type="dxa"/>
            </w:tcMar>
          </w:tcPr>
          <w:p w:rsidR="28B49790" w:rsidP="28B49790" w:rsidRDefault="28B49790" w14:paraId="360BB166" w14:textId="020AF65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0.077</w:t>
            </w:r>
          </w:p>
        </w:tc>
        <w:tc>
          <w:tcPr>
            <w:tcW w:w="1200" w:type="dxa"/>
            <w:tcMar>
              <w:left w:w="90" w:type="dxa"/>
              <w:right w:w="90" w:type="dxa"/>
            </w:tcMar>
          </w:tcPr>
          <w:p w:rsidR="28B49790" w:rsidP="28B49790" w:rsidRDefault="28B49790" w14:paraId="5E96D53A" w14:textId="4DDC34D5">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0.082</w:t>
            </w:r>
          </w:p>
        </w:tc>
        <w:tc>
          <w:tcPr>
            <w:tcW w:w="1350" w:type="dxa"/>
            <w:tcMar>
              <w:left w:w="90" w:type="dxa"/>
              <w:right w:w="90" w:type="dxa"/>
            </w:tcMar>
          </w:tcPr>
          <w:p w:rsidR="28B49790" w:rsidP="28B49790" w:rsidRDefault="28B49790" w14:paraId="1DA188DE" w14:textId="14658CAD">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0.046</w:t>
            </w:r>
          </w:p>
        </w:tc>
        <w:tc>
          <w:tcPr>
            <w:tcW w:w="1215" w:type="dxa"/>
            <w:tcMar>
              <w:left w:w="90" w:type="dxa"/>
              <w:right w:w="90" w:type="dxa"/>
            </w:tcMar>
          </w:tcPr>
          <w:p w:rsidR="28B49790" w:rsidP="28B49790" w:rsidRDefault="28B49790" w14:paraId="50DB308A" w14:textId="78A5E7C2">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1.686</w:t>
            </w:r>
          </w:p>
        </w:tc>
        <w:tc>
          <w:tcPr>
            <w:tcW w:w="1030" w:type="dxa"/>
            <w:tcMar>
              <w:left w:w="90" w:type="dxa"/>
              <w:right w:w="90" w:type="dxa"/>
            </w:tcMar>
          </w:tcPr>
          <w:p w:rsidR="28B49790" w:rsidP="28B49790" w:rsidRDefault="28B49790" w14:paraId="2E459333" w14:textId="4CD45E0D">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0.092</w:t>
            </w:r>
          </w:p>
        </w:tc>
        <w:tc>
          <w:tcPr>
            <w:tcW w:w="1385" w:type="dxa"/>
            <w:tcBorders>
              <w:right w:val="single" w:color="auto" w:sz="6" w:space="0"/>
            </w:tcBorders>
            <w:tcMar>
              <w:left w:w="90" w:type="dxa"/>
              <w:right w:w="90" w:type="dxa"/>
            </w:tcMar>
          </w:tcPr>
          <w:p w:rsidR="28B49790" w:rsidP="28B49790" w:rsidRDefault="28B49790" w14:paraId="53CC04B2" w14:textId="7C5B4224">
            <w:pPr>
              <w:spacing w:line="360" w:lineRule="auto"/>
              <w:rPr>
                <w:rFonts w:ascii="Times New Roman" w:hAnsi="Times New Roman" w:eastAsia="Times New Roman" w:cs="Times New Roman"/>
                <w:color w:val="FF0000"/>
              </w:rPr>
            </w:pPr>
            <w:r w:rsidRPr="28B49790">
              <w:rPr>
                <w:rFonts w:ascii="Times New Roman" w:hAnsi="Times New Roman" w:eastAsia="Times New Roman" w:cs="Times New Roman"/>
                <w:color w:val="FF0000"/>
              </w:rPr>
              <w:t>Rejetée</w:t>
            </w:r>
          </w:p>
          <w:p w:rsidR="28B49790" w:rsidP="28B49790" w:rsidRDefault="28B49790" w14:paraId="1B88D755" w14:textId="5C9B29D2">
            <w:pPr>
              <w:spacing w:line="360" w:lineRule="auto"/>
              <w:rPr>
                <w:rFonts w:ascii="Times New Roman" w:hAnsi="Times New Roman" w:eastAsia="Times New Roman" w:cs="Times New Roman"/>
                <w:color w:val="000000" w:themeColor="text1"/>
              </w:rPr>
            </w:pPr>
          </w:p>
        </w:tc>
      </w:tr>
      <w:tr w:rsidR="28B49790" w:rsidTr="28B49790" w14:paraId="24F74E83" w14:textId="77777777">
        <w:trPr>
          <w:trHeight w:val="300"/>
        </w:trPr>
        <w:tc>
          <w:tcPr>
            <w:tcW w:w="1575" w:type="dxa"/>
            <w:tcBorders>
              <w:left w:val="single" w:color="auto" w:sz="6" w:space="0"/>
            </w:tcBorders>
            <w:tcMar>
              <w:left w:w="90" w:type="dxa"/>
              <w:right w:w="90" w:type="dxa"/>
            </w:tcMar>
          </w:tcPr>
          <w:p w:rsidR="28B49790" w:rsidP="28B49790" w:rsidRDefault="28B49790" w14:paraId="45D4F8F5" w14:textId="0C9E9B8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PI-AIN</w:t>
            </w:r>
          </w:p>
        </w:tc>
        <w:tc>
          <w:tcPr>
            <w:tcW w:w="1305" w:type="dxa"/>
            <w:tcMar>
              <w:left w:w="90" w:type="dxa"/>
              <w:right w:w="90" w:type="dxa"/>
            </w:tcMar>
          </w:tcPr>
          <w:p w:rsidR="28B49790" w:rsidP="28B49790" w:rsidRDefault="28B49790" w14:paraId="76985ADF" w14:textId="08974C95">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0.241</w:t>
            </w:r>
          </w:p>
        </w:tc>
        <w:tc>
          <w:tcPr>
            <w:tcW w:w="1200" w:type="dxa"/>
            <w:tcMar>
              <w:left w:w="90" w:type="dxa"/>
              <w:right w:w="90" w:type="dxa"/>
            </w:tcMar>
          </w:tcPr>
          <w:p w:rsidR="28B49790" w:rsidP="28B49790" w:rsidRDefault="28B49790" w14:paraId="03C2B439" w14:textId="3DBD6BF3">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0.241</w:t>
            </w:r>
          </w:p>
        </w:tc>
        <w:tc>
          <w:tcPr>
            <w:tcW w:w="1350" w:type="dxa"/>
            <w:tcMar>
              <w:left w:w="90" w:type="dxa"/>
              <w:right w:w="90" w:type="dxa"/>
            </w:tcMar>
          </w:tcPr>
          <w:p w:rsidR="28B49790" w:rsidP="28B49790" w:rsidRDefault="28B49790" w14:paraId="540CBBDE" w14:textId="310220BA">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0.061</w:t>
            </w:r>
          </w:p>
        </w:tc>
        <w:tc>
          <w:tcPr>
            <w:tcW w:w="1215" w:type="dxa"/>
            <w:tcMar>
              <w:left w:w="90" w:type="dxa"/>
              <w:right w:w="90" w:type="dxa"/>
            </w:tcMar>
          </w:tcPr>
          <w:p w:rsidR="28B49790" w:rsidP="28B49790" w:rsidRDefault="28B49790" w14:paraId="0326F79C" w14:textId="64F4133C">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3.979</w:t>
            </w:r>
          </w:p>
        </w:tc>
        <w:tc>
          <w:tcPr>
            <w:tcW w:w="1030" w:type="dxa"/>
            <w:tcMar>
              <w:left w:w="90" w:type="dxa"/>
              <w:right w:w="90" w:type="dxa"/>
            </w:tcMar>
          </w:tcPr>
          <w:p w:rsidR="28B49790" w:rsidP="28B49790" w:rsidRDefault="28B49790" w14:paraId="00343530" w14:textId="55A7234C">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0.000</w:t>
            </w:r>
          </w:p>
        </w:tc>
        <w:tc>
          <w:tcPr>
            <w:tcW w:w="1385" w:type="dxa"/>
            <w:tcBorders>
              <w:right w:val="single" w:color="auto" w:sz="6" w:space="0"/>
            </w:tcBorders>
            <w:tcMar>
              <w:left w:w="90" w:type="dxa"/>
              <w:right w:w="90" w:type="dxa"/>
            </w:tcMar>
          </w:tcPr>
          <w:p w:rsidR="28B49790" w:rsidP="28B49790" w:rsidRDefault="28B49790" w14:paraId="13C88287" w14:textId="4FEBA9EC">
            <w:pPr>
              <w:spacing w:line="360" w:lineRule="auto"/>
              <w:rPr>
                <w:rFonts w:ascii="Times New Roman" w:hAnsi="Times New Roman" w:eastAsia="Times New Roman" w:cs="Times New Roman"/>
                <w:color w:val="275317" w:themeColor="accent6" w:themeShade="80"/>
              </w:rPr>
            </w:pPr>
            <w:r w:rsidRPr="28B49790">
              <w:rPr>
                <w:rFonts w:ascii="Times New Roman" w:hAnsi="Times New Roman" w:eastAsia="Times New Roman" w:cs="Times New Roman"/>
                <w:color w:val="275317" w:themeColor="accent6" w:themeShade="80"/>
              </w:rPr>
              <w:t>Acceptée</w:t>
            </w:r>
          </w:p>
        </w:tc>
      </w:tr>
      <w:tr w:rsidR="28B49790" w:rsidTr="28B49790" w14:paraId="0E9F19FC" w14:textId="77777777">
        <w:trPr>
          <w:trHeight w:val="300"/>
        </w:trPr>
        <w:tc>
          <w:tcPr>
            <w:tcW w:w="1575" w:type="dxa"/>
            <w:tcBorders>
              <w:left w:val="single" w:color="auto" w:sz="6" w:space="0"/>
            </w:tcBorders>
            <w:tcMar>
              <w:left w:w="90" w:type="dxa"/>
              <w:right w:w="90" w:type="dxa"/>
            </w:tcMar>
          </w:tcPr>
          <w:p w:rsidR="28B49790" w:rsidP="28B49790" w:rsidRDefault="28B49790" w14:paraId="619AB338" w14:textId="0868A31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PT-AIN</w:t>
            </w:r>
          </w:p>
        </w:tc>
        <w:tc>
          <w:tcPr>
            <w:tcW w:w="1305" w:type="dxa"/>
            <w:tcMar>
              <w:left w:w="90" w:type="dxa"/>
              <w:right w:w="90" w:type="dxa"/>
            </w:tcMar>
          </w:tcPr>
          <w:p w:rsidR="28B49790" w:rsidP="28B49790" w:rsidRDefault="28B49790" w14:paraId="1C8BB686" w14:textId="6072AA3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0.110</w:t>
            </w:r>
          </w:p>
        </w:tc>
        <w:tc>
          <w:tcPr>
            <w:tcW w:w="1200" w:type="dxa"/>
            <w:tcMar>
              <w:left w:w="90" w:type="dxa"/>
              <w:right w:w="90" w:type="dxa"/>
            </w:tcMar>
          </w:tcPr>
          <w:p w:rsidR="28B49790" w:rsidP="28B49790" w:rsidRDefault="28B49790" w14:paraId="18DD5248" w14:textId="60873A9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0.109</w:t>
            </w:r>
          </w:p>
        </w:tc>
        <w:tc>
          <w:tcPr>
            <w:tcW w:w="1350" w:type="dxa"/>
            <w:tcMar>
              <w:left w:w="90" w:type="dxa"/>
              <w:right w:w="90" w:type="dxa"/>
            </w:tcMar>
          </w:tcPr>
          <w:p w:rsidR="28B49790" w:rsidP="28B49790" w:rsidRDefault="28B49790" w14:paraId="40CB97A2" w14:textId="4152335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0.062</w:t>
            </w:r>
          </w:p>
        </w:tc>
        <w:tc>
          <w:tcPr>
            <w:tcW w:w="1215" w:type="dxa"/>
            <w:tcMar>
              <w:left w:w="90" w:type="dxa"/>
              <w:right w:w="90" w:type="dxa"/>
            </w:tcMar>
          </w:tcPr>
          <w:p w:rsidR="28B49790" w:rsidP="28B49790" w:rsidRDefault="28B49790" w14:paraId="713C11D9" w14:textId="6871EAB1">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1.761</w:t>
            </w:r>
          </w:p>
        </w:tc>
        <w:tc>
          <w:tcPr>
            <w:tcW w:w="1030" w:type="dxa"/>
            <w:tcMar>
              <w:left w:w="90" w:type="dxa"/>
              <w:right w:w="90" w:type="dxa"/>
            </w:tcMar>
          </w:tcPr>
          <w:p w:rsidR="28B49790" w:rsidP="28B49790" w:rsidRDefault="28B49790" w14:paraId="3D9B1DDC" w14:textId="2FB4E9DE">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0.078</w:t>
            </w:r>
          </w:p>
        </w:tc>
        <w:tc>
          <w:tcPr>
            <w:tcW w:w="1385" w:type="dxa"/>
            <w:tcBorders>
              <w:right w:val="single" w:color="auto" w:sz="6" w:space="0"/>
            </w:tcBorders>
            <w:tcMar>
              <w:left w:w="90" w:type="dxa"/>
              <w:right w:w="90" w:type="dxa"/>
            </w:tcMar>
          </w:tcPr>
          <w:p w:rsidR="28B49790" w:rsidP="28B49790" w:rsidRDefault="28B49790" w14:paraId="7116256D" w14:textId="61A757B7">
            <w:pPr>
              <w:spacing w:line="360" w:lineRule="auto"/>
              <w:rPr>
                <w:rFonts w:ascii="Times New Roman" w:hAnsi="Times New Roman" w:eastAsia="Times New Roman" w:cs="Times New Roman"/>
                <w:color w:val="FF0000"/>
              </w:rPr>
            </w:pPr>
            <w:r w:rsidRPr="28B49790">
              <w:rPr>
                <w:rFonts w:ascii="Times New Roman" w:hAnsi="Times New Roman" w:eastAsia="Times New Roman" w:cs="Times New Roman"/>
                <w:color w:val="FF0000"/>
              </w:rPr>
              <w:t>Rejetée</w:t>
            </w:r>
          </w:p>
        </w:tc>
      </w:tr>
      <w:tr w:rsidR="28B49790" w:rsidTr="28B49790" w14:paraId="2EA5180A" w14:textId="77777777">
        <w:trPr>
          <w:trHeight w:val="300"/>
        </w:trPr>
        <w:tc>
          <w:tcPr>
            <w:tcW w:w="1575" w:type="dxa"/>
            <w:tcBorders>
              <w:left w:val="single" w:color="auto" w:sz="6" w:space="0"/>
            </w:tcBorders>
            <w:tcMar>
              <w:left w:w="90" w:type="dxa"/>
              <w:right w:w="90" w:type="dxa"/>
            </w:tcMar>
          </w:tcPr>
          <w:p w:rsidR="28B49790" w:rsidP="28B49790" w:rsidRDefault="28B49790" w14:paraId="77BD1029" w14:textId="669B722B">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PU-AIN</w:t>
            </w:r>
          </w:p>
        </w:tc>
        <w:tc>
          <w:tcPr>
            <w:tcW w:w="1305" w:type="dxa"/>
            <w:tcMar>
              <w:left w:w="90" w:type="dxa"/>
              <w:right w:w="90" w:type="dxa"/>
            </w:tcMar>
          </w:tcPr>
          <w:p w:rsidR="28B49790" w:rsidP="28B49790" w:rsidRDefault="28B49790" w14:paraId="5CA57756" w14:textId="18D926EF">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0.438</w:t>
            </w:r>
          </w:p>
        </w:tc>
        <w:tc>
          <w:tcPr>
            <w:tcW w:w="1200" w:type="dxa"/>
            <w:tcMar>
              <w:left w:w="90" w:type="dxa"/>
              <w:right w:w="90" w:type="dxa"/>
            </w:tcMar>
          </w:tcPr>
          <w:p w:rsidR="28B49790" w:rsidP="28B49790" w:rsidRDefault="28B49790" w14:paraId="3CA4CD8E" w14:textId="07900600">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0.436</w:t>
            </w:r>
          </w:p>
        </w:tc>
        <w:tc>
          <w:tcPr>
            <w:tcW w:w="1350" w:type="dxa"/>
            <w:tcMar>
              <w:left w:w="90" w:type="dxa"/>
              <w:right w:w="90" w:type="dxa"/>
            </w:tcMar>
          </w:tcPr>
          <w:p w:rsidR="28B49790" w:rsidP="28B49790" w:rsidRDefault="28B49790" w14:paraId="4B1F3BE8" w14:textId="36CF0ABC">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0.058</w:t>
            </w:r>
          </w:p>
        </w:tc>
        <w:tc>
          <w:tcPr>
            <w:tcW w:w="1215" w:type="dxa"/>
            <w:tcMar>
              <w:left w:w="90" w:type="dxa"/>
              <w:right w:w="90" w:type="dxa"/>
            </w:tcMar>
          </w:tcPr>
          <w:p w:rsidR="28B49790" w:rsidP="28B49790" w:rsidRDefault="28B49790" w14:paraId="5A24D1C2" w14:textId="392AE206">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7.485</w:t>
            </w:r>
          </w:p>
        </w:tc>
        <w:tc>
          <w:tcPr>
            <w:tcW w:w="1030" w:type="dxa"/>
            <w:tcMar>
              <w:left w:w="90" w:type="dxa"/>
              <w:right w:w="90" w:type="dxa"/>
            </w:tcMar>
          </w:tcPr>
          <w:p w:rsidR="28B49790" w:rsidP="28B49790" w:rsidRDefault="28B49790" w14:paraId="2E35353D" w14:textId="543EE621">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0.000</w:t>
            </w:r>
          </w:p>
        </w:tc>
        <w:tc>
          <w:tcPr>
            <w:tcW w:w="1385" w:type="dxa"/>
            <w:tcBorders>
              <w:right w:val="single" w:color="auto" w:sz="6" w:space="0"/>
            </w:tcBorders>
            <w:tcMar>
              <w:left w:w="90" w:type="dxa"/>
              <w:right w:w="90" w:type="dxa"/>
            </w:tcMar>
          </w:tcPr>
          <w:p w:rsidR="28B49790" w:rsidP="28B49790" w:rsidRDefault="28B49790" w14:paraId="50B318AC" w14:textId="7D35899C">
            <w:pPr>
              <w:spacing w:line="360" w:lineRule="auto"/>
              <w:rPr>
                <w:rFonts w:ascii="Times New Roman" w:hAnsi="Times New Roman" w:eastAsia="Times New Roman" w:cs="Times New Roman"/>
                <w:color w:val="275317" w:themeColor="accent6" w:themeShade="80"/>
              </w:rPr>
            </w:pPr>
            <w:r w:rsidRPr="28B49790">
              <w:rPr>
                <w:rFonts w:ascii="Times New Roman" w:hAnsi="Times New Roman" w:eastAsia="Times New Roman" w:cs="Times New Roman"/>
                <w:color w:val="275317" w:themeColor="accent6" w:themeShade="80"/>
              </w:rPr>
              <w:t>Acceptée</w:t>
            </w:r>
          </w:p>
        </w:tc>
      </w:tr>
      <w:tr w:rsidR="28B49790" w:rsidTr="28B49790" w14:paraId="5F9B8AFF" w14:textId="77777777">
        <w:trPr>
          <w:trHeight w:val="300"/>
        </w:trPr>
        <w:tc>
          <w:tcPr>
            <w:tcW w:w="1575" w:type="dxa"/>
            <w:tcBorders>
              <w:left w:val="single" w:color="auto" w:sz="6" w:space="0"/>
              <w:bottom w:val="single" w:color="auto" w:sz="6" w:space="0"/>
            </w:tcBorders>
            <w:tcMar>
              <w:left w:w="90" w:type="dxa"/>
              <w:right w:w="90" w:type="dxa"/>
            </w:tcMar>
          </w:tcPr>
          <w:p w:rsidR="28B49790" w:rsidP="28B49790" w:rsidRDefault="28B49790" w14:paraId="70752028" w14:textId="2C45F3B9">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SAT-LOY</w:t>
            </w:r>
          </w:p>
        </w:tc>
        <w:tc>
          <w:tcPr>
            <w:tcW w:w="1305" w:type="dxa"/>
            <w:tcBorders>
              <w:bottom w:val="single" w:color="auto" w:sz="6" w:space="0"/>
            </w:tcBorders>
            <w:tcMar>
              <w:left w:w="90" w:type="dxa"/>
              <w:right w:w="90" w:type="dxa"/>
            </w:tcMar>
          </w:tcPr>
          <w:p w:rsidR="28B49790" w:rsidP="28B49790" w:rsidRDefault="28B49790" w14:paraId="6E3EAA59" w14:textId="62DF5857">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0.497</w:t>
            </w:r>
          </w:p>
        </w:tc>
        <w:tc>
          <w:tcPr>
            <w:tcW w:w="1200" w:type="dxa"/>
            <w:tcBorders>
              <w:bottom w:val="single" w:color="auto" w:sz="6" w:space="0"/>
            </w:tcBorders>
            <w:tcMar>
              <w:left w:w="90" w:type="dxa"/>
              <w:right w:w="90" w:type="dxa"/>
            </w:tcMar>
          </w:tcPr>
          <w:p w:rsidR="28B49790" w:rsidP="28B49790" w:rsidRDefault="28B49790" w14:paraId="6CDB4643" w14:textId="1E72D575">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0.498</w:t>
            </w:r>
          </w:p>
        </w:tc>
        <w:tc>
          <w:tcPr>
            <w:tcW w:w="1350" w:type="dxa"/>
            <w:tcBorders>
              <w:bottom w:val="single" w:color="auto" w:sz="6" w:space="0"/>
            </w:tcBorders>
            <w:tcMar>
              <w:left w:w="90" w:type="dxa"/>
              <w:right w:w="90" w:type="dxa"/>
            </w:tcMar>
          </w:tcPr>
          <w:p w:rsidR="28B49790" w:rsidP="28B49790" w:rsidRDefault="28B49790" w14:paraId="4AB8BD2C" w14:textId="74472E76">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0.048</w:t>
            </w:r>
          </w:p>
        </w:tc>
        <w:tc>
          <w:tcPr>
            <w:tcW w:w="1215" w:type="dxa"/>
            <w:tcBorders>
              <w:bottom w:val="single" w:color="auto" w:sz="6" w:space="0"/>
            </w:tcBorders>
            <w:tcMar>
              <w:left w:w="90" w:type="dxa"/>
              <w:right w:w="90" w:type="dxa"/>
            </w:tcMar>
          </w:tcPr>
          <w:p w:rsidR="28B49790" w:rsidP="28B49790" w:rsidRDefault="28B49790" w14:paraId="3601F112" w14:textId="6106AF1C">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10.469</w:t>
            </w:r>
          </w:p>
        </w:tc>
        <w:tc>
          <w:tcPr>
            <w:tcW w:w="1030" w:type="dxa"/>
            <w:tcBorders>
              <w:bottom w:val="single" w:color="auto" w:sz="6" w:space="0"/>
            </w:tcBorders>
            <w:tcMar>
              <w:left w:w="90" w:type="dxa"/>
              <w:right w:w="90" w:type="dxa"/>
            </w:tcMar>
          </w:tcPr>
          <w:p w:rsidR="28B49790" w:rsidP="28B49790" w:rsidRDefault="28B49790" w14:paraId="6063CD18" w14:textId="6D311BA5">
            <w:pPr>
              <w:spacing w:line="360" w:lineRule="auto"/>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0.000</w:t>
            </w:r>
          </w:p>
        </w:tc>
        <w:tc>
          <w:tcPr>
            <w:tcW w:w="1385" w:type="dxa"/>
            <w:tcBorders>
              <w:bottom w:val="single" w:color="auto" w:sz="6" w:space="0"/>
              <w:right w:val="single" w:color="auto" w:sz="6" w:space="0"/>
            </w:tcBorders>
            <w:tcMar>
              <w:left w:w="90" w:type="dxa"/>
              <w:right w:w="90" w:type="dxa"/>
            </w:tcMar>
          </w:tcPr>
          <w:p w:rsidR="28B49790" w:rsidP="28B49790" w:rsidRDefault="28B49790" w14:paraId="43F00EBA" w14:textId="174B3E79">
            <w:pPr>
              <w:spacing w:line="360" w:lineRule="auto"/>
              <w:rPr>
                <w:rFonts w:ascii="Times New Roman" w:hAnsi="Times New Roman" w:eastAsia="Times New Roman" w:cs="Times New Roman"/>
                <w:color w:val="275317" w:themeColor="accent6" w:themeShade="80"/>
              </w:rPr>
            </w:pPr>
            <w:r w:rsidRPr="28B49790">
              <w:rPr>
                <w:rFonts w:ascii="Times New Roman" w:hAnsi="Times New Roman" w:eastAsia="Times New Roman" w:cs="Times New Roman"/>
                <w:color w:val="275317" w:themeColor="accent6" w:themeShade="80"/>
              </w:rPr>
              <w:t>Acceptée</w:t>
            </w:r>
          </w:p>
        </w:tc>
      </w:tr>
    </w:tbl>
    <w:p w:rsidR="59A66142" w:rsidP="28B49790" w:rsidRDefault="59A66142" w14:paraId="3A3E028F" w14:textId="5805B678">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Les résultats des tests d’hypothèses montrent que certaines relations sont significatives, tandis que d’autres ne le sont pas : Ces résultats permettent de confirmer partiellement le modèle hypothétique et d’identifier les relations les plus déterminantes dans l’explication des comportements étudiés.</w:t>
      </w:r>
    </w:p>
    <w:p w:rsidR="59A66142" w:rsidP="28B49790" w:rsidRDefault="59A66142" w14:paraId="4F3B8DC2" w14:textId="0AC0F3B0">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Le tableau ci-dessous indique les coefficients R² et Q² afin d’évaluer la qualité prédictive du modèle : </w:t>
      </w:r>
    </w:p>
    <w:tbl>
      <w:tblPr>
        <w:tblStyle w:val="Grilledutableau"/>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3000"/>
        <w:gridCol w:w="3000"/>
        <w:gridCol w:w="3000"/>
      </w:tblGrid>
      <w:tr w:rsidR="28B49790" w:rsidTr="28B49790" w14:paraId="64D131A4" w14:textId="77777777">
        <w:trPr>
          <w:trHeight w:val="300"/>
        </w:trPr>
        <w:tc>
          <w:tcPr>
            <w:tcW w:w="3000" w:type="dxa"/>
            <w:tcBorders>
              <w:top w:val="single" w:color="auto" w:sz="6" w:space="0"/>
              <w:left w:val="single" w:color="auto" w:sz="6" w:space="0"/>
            </w:tcBorders>
            <w:tcMar>
              <w:left w:w="90" w:type="dxa"/>
              <w:right w:w="90" w:type="dxa"/>
            </w:tcMar>
          </w:tcPr>
          <w:p w:rsidR="28B49790" w:rsidP="28B49790" w:rsidRDefault="28B49790" w14:paraId="57AB4865" w14:textId="48169749">
            <w:pPr>
              <w:spacing w:line="360" w:lineRule="auto"/>
              <w:jc w:val="both"/>
              <w:rPr>
                <w:rFonts w:ascii="Times New Roman" w:hAnsi="Times New Roman" w:eastAsia="Times New Roman" w:cs="Times New Roman"/>
                <w:color w:val="000000" w:themeColor="text1"/>
              </w:rPr>
            </w:pPr>
          </w:p>
        </w:tc>
        <w:tc>
          <w:tcPr>
            <w:tcW w:w="3000" w:type="dxa"/>
            <w:tcBorders>
              <w:top w:val="single" w:color="auto" w:sz="6" w:space="0"/>
            </w:tcBorders>
            <w:tcMar>
              <w:left w:w="90" w:type="dxa"/>
              <w:right w:w="90" w:type="dxa"/>
            </w:tcMar>
          </w:tcPr>
          <w:p w:rsidR="28B49790" w:rsidP="28B49790" w:rsidRDefault="28B49790" w14:paraId="6410A1D5" w14:textId="6FA519B2">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R-Square</w:t>
            </w:r>
          </w:p>
        </w:tc>
        <w:tc>
          <w:tcPr>
            <w:tcW w:w="3000" w:type="dxa"/>
            <w:tcBorders>
              <w:top w:val="single" w:color="auto" w:sz="6" w:space="0"/>
              <w:right w:val="single" w:color="auto" w:sz="6" w:space="0"/>
            </w:tcBorders>
            <w:tcMar>
              <w:left w:w="90" w:type="dxa"/>
              <w:right w:w="90" w:type="dxa"/>
            </w:tcMar>
          </w:tcPr>
          <w:p w:rsidR="28B49790" w:rsidP="28B49790" w:rsidRDefault="28B49790" w14:paraId="00CD7D17" w14:textId="38250AB5">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R-Square ajusted</w:t>
            </w:r>
          </w:p>
        </w:tc>
      </w:tr>
      <w:tr w:rsidR="28B49790" w:rsidTr="28B49790" w14:paraId="2C56B597" w14:textId="77777777">
        <w:trPr>
          <w:trHeight w:val="300"/>
        </w:trPr>
        <w:tc>
          <w:tcPr>
            <w:tcW w:w="3000" w:type="dxa"/>
            <w:tcBorders>
              <w:left w:val="single" w:color="auto" w:sz="6" w:space="0"/>
            </w:tcBorders>
            <w:tcMar>
              <w:left w:w="90" w:type="dxa"/>
              <w:right w:w="90" w:type="dxa"/>
            </w:tcMar>
          </w:tcPr>
          <w:p w:rsidR="28B49790" w:rsidP="28B49790" w:rsidRDefault="28B49790" w14:paraId="52A681F9" w14:textId="73D072FB">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AIN</w:t>
            </w:r>
          </w:p>
        </w:tc>
        <w:tc>
          <w:tcPr>
            <w:tcW w:w="3000" w:type="dxa"/>
            <w:tcMar>
              <w:left w:w="90" w:type="dxa"/>
              <w:right w:w="90" w:type="dxa"/>
            </w:tcMar>
          </w:tcPr>
          <w:p w:rsidR="28B49790" w:rsidP="28B49790" w:rsidRDefault="28B49790" w14:paraId="78F1367C" w14:textId="4D8EED94">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0.495</w:t>
            </w:r>
          </w:p>
        </w:tc>
        <w:tc>
          <w:tcPr>
            <w:tcW w:w="3000" w:type="dxa"/>
            <w:tcBorders>
              <w:right w:val="single" w:color="auto" w:sz="6" w:space="0"/>
            </w:tcBorders>
            <w:tcMar>
              <w:left w:w="90" w:type="dxa"/>
              <w:right w:w="90" w:type="dxa"/>
            </w:tcMar>
          </w:tcPr>
          <w:p w:rsidR="28B49790" w:rsidP="28B49790" w:rsidRDefault="28B49790" w14:paraId="526575C6" w14:textId="46F78CDD">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0.488</w:t>
            </w:r>
          </w:p>
        </w:tc>
      </w:tr>
      <w:tr w:rsidR="28B49790" w:rsidTr="28B49790" w14:paraId="1435E9BA" w14:textId="77777777">
        <w:trPr>
          <w:trHeight w:val="300"/>
        </w:trPr>
        <w:tc>
          <w:tcPr>
            <w:tcW w:w="3000" w:type="dxa"/>
            <w:tcBorders>
              <w:left w:val="single" w:color="auto" w:sz="6" w:space="0"/>
            </w:tcBorders>
            <w:tcMar>
              <w:left w:w="90" w:type="dxa"/>
              <w:right w:w="90" w:type="dxa"/>
            </w:tcMar>
          </w:tcPr>
          <w:p w:rsidR="28B49790" w:rsidP="28B49790" w:rsidRDefault="28B49790" w14:paraId="308911C7" w14:textId="5518934A">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LOY</w:t>
            </w:r>
          </w:p>
        </w:tc>
        <w:tc>
          <w:tcPr>
            <w:tcW w:w="3000" w:type="dxa"/>
            <w:tcMar>
              <w:left w:w="90" w:type="dxa"/>
              <w:right w:w="90" w:type="dxa"/>
            </w:tcMar>
          </w:tcPr>
          <w:p w:rsidR="28B49790" w:rsidP="28B49790" w:rsidRDefault="28B49790" w14:paraId="1F795E8F" w14:textId="71197F95">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0.622</w:t>
            </w:r>
          </w:p>
        </w:tc>
        <w:tc>
          <w:tcPr>
            <w:tcW w:w="3000" w:type="dxa"/>
            <w:tcBorders>
              <w:right w:val="single" w:color="auto" w:sz="6" w:space="0"/>
            </w:tcBorders>
            <w:tcMar>
              <w:left w:w="90" w:type="dxa"/>
              <w:right w:w="90" w:type="dxa"/>
            </w:tcMar>
          </w:tcPr>
          <w:p w:rsidR="28B49790" w:rsidP="28B49790" w:rsidRDefault="28B49790" w14:paraId="6FFCE86E" w14:textId="2DA21BFC">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0.620</w:t>
            </w:r>
          </w:p>
        </w:tc>
      </w:tr>
      <w:tr w:rsidR="28B49790" w:rsidTr="28B49790" w14:paraId="1F139D4F" w14:textId="77777777">
        <w:trPr>
          <w:trHeight w:val="300"/>
        </w:trPr>
        <w:tc>
          <w:tcPr>
            <w:tcW w:w="3000" w:type="dxa"/>
            <w:tcBorders>
              <w:left w:val="single" w:color="auto" w:sz="6" w:space="0"/>
              <w:bottom w:val="single" w:color="auto" w:sz="6" w:space="0"/>
            </w:tcBorders>
            <w:tcMar>
              <w:left w:w="90" w:type="dxa"/>
              <w:right w:w="90" w:type="dxa"/>
            </w:tcMar>
          </w:tcPr>
          <w:p w:rsidR="28B49790" w:rsidP="28B49790" w:rsidRDefault="28B49790" w14:paraId="709627CC" w14:textId="267F5746">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SAT</w:t>
            </w:r>
          </w:p>
        </w:tc>
        <w:tc>
          <w:tcPr>
            <w:tcW w:w="3000" w:type="dxa"/>
            <w:tcBorders>
              <w:bottom w:val="single" w:color="auto" w:sz="6" w:space="0"/>
            </w:tcBorders>
            <w:tcMar>
              <w:left w:w="90" w:type="dxa"/>
              <w:right w:w="90" w:type="dxa"/>
            </w:tcMar>
          </w:tcPr>
          <w:p w:rsidR="28B49790" w:rsidP="28B49790" w:rsidRDefault="28B49790" w14:paraId="6B7DDA4D" w14:textId="074B0758">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0.364</w:t>
            </w:r>
          </w:p>
        </w:tc>
        <w:tc>
          <w:tcPr>
            <w:tcW w:w="3000" w:type="dxa"/>
            <w:tcBorders>
              <w:bottom w:val="single" w:color="auto" w:sz="6" w:space="0"/>
              <w:right w:val="single" w:color="auto" w:sz="6" w:space="0"/>
            </w:tcBorders>
            <w:tcMar>
              <w:left w:w="90" w:type="dxa"/>
              <w:right w:w="90" w:type="dxa"/>
            </w:tcMar>
          </w:tcPr>
          <w:p w:rsidR="28B49790" w:rsidP="28B49790" w:rsidRDefault="28B49790" w14:paraId="524C4A60" w14:textId="2ABE86AA">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0.362</w:t>
            </w:r>
          </w:p>
        </w:tc>
      </w:tr>
    </w:tbl>
    <w:p w:rsidR="22C43157" w:rsidP="28B49790" w:rsidRDefault="22C43157" w14:paraId="19AE9B24" w14:textId="21EFFEB3">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Les coefficients de détermination (R²) montrent la proportion de variance expliquée pour chaque variable endogène : Ces valeurs indiquent que le modèle structurel présente un pouvoir explicatif modéré à fort, particulièrement pour l’intention d’adoption (AIN) et la fidélité en ligne (LOY), et un pouvoir modéré pour la satisfaction (SAT).</w:t>
      </w:r>
    </w:p>
    <w:p w:rsidR="28B49790" w:rsidP="0056192E" w:rsidRDefault="22C43157" w14:paraId="55C3A3BE" w14:textId="421B7182">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Le tableau suivant résume les effets directs, indirects et totaux pour l’analyse de la médiation :</w:t>
      </w:r>
    </w:p>
    <w:tbl>
      <w:tblPr>
        <w:tblStyle w:val="Grilledutableau"/>
        <w:tblW w:w="0" w:type="auto"/>
        <w:tblBorders>
          <w:top w:val="single" w:color="auto" w:sz="6" w:space="0"/>
          <w:left w:val="single" w:color="auto" w:sz="6" w:space="0"/>
          <w:bottom w:val="single" w:color="auto" w:sz="6" w:space="0"/>
          <w:right w:val="single" w:color="auto" w:sz="6" w:space="0"/>
        </w:tblBorders>
        <w:tblLayout w:type="fixed"/>
        <w:tblLook w:val="06E0" w:firstRow="1" w:lastRow="1" w:firstColumn="1" w:lastColumn="0" w:noHBand="1" w:noVBand="1"/>
      </w:tblPr>
      <w:tblGrid>
        <w:gridCol w:w="1260"/>
        <w:gridCol w:w="1260"/>
        <w:gridCol w:w="1260"/>
        <w:gridCol w:w="1260"/>
        <w:gridCol w:w="1260"/>
        <w:gridCol w:w="1260"/>
      </w:tblGrid>
      <w:tr w:rsidR="28B49790" w:rsidTr="28B49790" w14:paraId="306C3B1F" w14:textId="77777777">
        <w:trPr>
          <w:trHeight w:val="300"/>
        </w:trPr>
        <w:tc>
          <w:tcPr>
            <w:tcW w:w="1260" w:type="dxa"/>
            <w:tcBorders>
              <w:top w:val="single" w:color="auto" w:sz="6" w:space="0"/>
              <w:left w:val="single" w:color="auto" w:sz="6" w:space="0"/>
            </w:tcBorders>
            <w:tcMar>
              <w:left w:w="90" w:type="dxa"/>
              <w:right w:w="90" w:type="dxa"/>
            </w:tcMar>
          </w:tcPr>
          <w:p w:rsidR="28B49790" w:rsidP="28B49790" w:rsidRDefault="28B49790" w14:paraId="67B94F8B" w14:textId="6660DE2D">
            <w:pPr>
              <w:spacing w:line="360" w:lineRule="auto"/>
              <w:jc w:val="both"/>
              <w:rPr>
                <w:rFonts w:ascii="Times New Roman" w:hAnsi="Times New Roman" w:eastAsia="Times New Roman" w:cs="Times New Roman"/>
                <w:color w:val="000000" w:themeColor="text1"/>
              </w:rPr>
            </w:pPr>
          </w:p>
        </w:tc>
        <w:tc>
          <w:tcPr>
            <w:tcW w:w="1260" w:type="dxa"/>
            <w:tcBorders>
              <w:top w:val="single" w:color="auto" w:sz="6" w:space="0"/>
            </w:tcBorders>
            <w:tcMar>
              <w:left w:w="90" w:type="dxa"/>
              <w:right w:w="90" w:type="dxa"/>
            </w:tcMar>
          </w:tcPr>
          <w:p w:rsidR="28B49790" w:rsidP="28B49790" w:rsidRDefault="28B49790" w14:paraId="27EB2EC9" w14:textId="5C4DC515">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Original Sample (M)</w:t>
            </w:r>
          </w:p>
        </w:tc>
        <w:tc>
          <w:tcPr>
            <w:tcW w:w="1260" w:type="dxa"/>
            <w:tcBorders>
              <w:top w:val="single" w:color="auto" w:sz="6" w:space="0"/>
            </w:tcBorders>
            <w:tcMar>
              <w:left w:w="90" w:type="dxa"/>
              <w:right w:w="90" w:type="dxa"/>
            </w:tcMar>
          </w:tcPr>
          <w:p w:rsidR="28B49790" w:rsidP="28B49790" w:rsidRDefault="28B49790" w14:paraId="5A00156C" w14:textId="4B136B0C">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Sample mean (M)</w:t>
            </w:r>
          </w:p>
        </w:tc>
        <w:tc>
          <w:tcPr>
            <w:tcW w:w="1260" w:type="dxa"/>
            <w:tcBorders>
              <w:top w:val="single" w:color="auto" w:sz="6" w:space="0"/>
            </w:tcBorders>
            <w:tcMar>
              <w:left w:w="90" w:type="dxa"/>
              <w:right w:w="90" w:type="dxa"/>
            </w:tcMar>
          </w:tcPr>
          <w:p w:rsidR="28B49790" w:rsidP="28B49790" w:rsidRDefault="28B49790" w14:paraId="28D33E45" w14:textId="35DBF089">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Standard deviation (STDEV)</w:t>
            </w:r>
          </w:p>
        </w:tc>
        <w:tc>
          <w:tcPr>
            <w:tcW w:w="1260" w:type="dxa"/>
            <w:tcBorders>
              <w:top w:val="single" w:color="auto" w:sz="6" w:space="0"/>
            </w:tcBorders>
            <w:tcMar>
              <w:left w:w="90" w:type="dxa"/>
              <w:right w:w="90" w:type="dxa"/>
            </w:tcMar>
          </w:tcPr>
          <w:p w:rsidR="28B49790" w:rsidP="28B49790" w:rsidRDefault="28B49790" w14:paraId="587D892F" w14:textId="2D6F33F5">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 xml:space="preserve">T statistics </w:t>
            </w:r>
          </w:p>
        </w:tc>
        <w:tc>
          <w:tcPr>
            <w:tcW w:w="1260" w:type="dxa"/>
            <w:tcBorders>
              <w:top w:val="single" w:color="auto" w:sz="6" w:space="0"/>
              <w:right w:val="single" w:color="auto" w:sz="6" w:space="0"/>
            </w:tcBorders>
            <w:tcMar>
              <w:left w:w="90" w:type="dxa"/>
              <w:right w:w="90" w:type="dxa"/>
            </w:tcMar>
          </w:tcPr>
          <w:p w:rsidR="28B49790" w:rsidP="28B49790" w:rsidRDefault="28B49790" w14:paraId="239B4D86" w14:textId="0E952C11">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P Values</w:t>
            </w:r>
          </w:p>
        </w:tc>
      </w:tr>
      <w:tr w:rsidR="28B49790" w:rsidTr="28B49790" w14:paraId="7A2E4D2B" w14:textId="77777777">
        <w:trPr>
          <w:trHeight w:val="300"/>
        </w:trPr>
        <w:tc>
          <w:tcPr>
            <w:tcW w:w="1260" w:type="dxa"/>
            <w:tcBorders>
              <w:left w:val="single" w:color="auto" w:sz="6" w:space="0"/>
            </w:tcBorders>
            <w:tcMar>
              <w:left w:w="90" w:type="dxa"/>
              <w:right w:w="90" w:type="dxa"/>
            </w:tcMar>
          </w:tcPr>
          <w:p w:rsidR="28B49790" w:rsidP="28B49790" w:rsidRDefault="28B49790" w14:paraId="746BE8BE" w14:textId="649062D2">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AIN-LOY</w:t>
            </w:r>
          </w:p>
        </w:tc>
        <w:tc>
          <w:tcPr>
            <w:tcW w:w="1260" w:type="dxa"/>
            <w:tcMar>
              <w:left w:w="90" w:type="dxa"/>
              <w:right w:w="90" w:type="dxa"/>
            </w:tcMar>
          </w:tcPr>
          <w:p w:rsidR="28B49790" w:rsidP="28B49790" w:rsidRDefault="28B49790" w14:paraId="04462A78" w14:textId="21842597">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0.300</w:t>
            </w:r>
          </w:p>
        </w:tc>
        <w:tc>
          <w:tcPr>
            <w:tcW w:w="1260" w:type="dxa"/>
            <w:tcMar>
              <w:left w:w="90" w:type="dxa"/>
              <w:right w:w="90" w:type="dxa"/>
            </w:tcMar>
          </w:tcPr>
          <w:p w:rsidR="28B49790" w:rsidP="28B49790" w:rsidRDefault="28B49790" w14:paraId="58DA97B0" w14:textId="653BDE20">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0.301</w:t>
            </w:r>
          </w:p>
        </w:tc>
        <w:tc>
          <w:tcPr>
            <w:tcW w:w="1260" w:type="dxa"/>
            <w:tcMar>
              <w:left w:w="90" w:type="dxa"/>
              <w:right w:w="90" w:type="dxa"/>
            </w:tcMar>
          </w:tcPr>
          <w:p w:rsidR="28B49790" w:rsidP="28B49790" w:rsidRDefault="28B49790" w14:paraId="45B2767B" w14:textId="617E009B">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0.038</w:t>
            </w:r>
          </w:p>
        </w:tc>
        <w:tc>
          <w:tcPr>
            <w:tcW w:w="1260" w:type="dxa"/>
            <w:tcMar>
              <w:left w:w="90" w:type="dxa"/>
              <w:right w:w="90" w:type="dxa"/>
            </w:tcMar>
          </w:tcPr>
          <w:p w:rsidR="28B49790" w:rsidP="28B49790" w:rsidRDefault="28B49790" w14:paraId="0FB7AF56" w14:textId="40C66915">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7.980</w:t>
            </w:r>
          </w:p>
        </w:tc>
        <w:tc>
          <w:tcPr>
            <w:tcW w:w="1260" w:type="dxa"/>
            <w:tcBorders>
              <w:right w:val="single" w:color="auto" w:sz="6" w:space="0"/>
            </w:tcBorders>
            <w:tcMar>
              <w:left w:w="90" w:type="dxa"/>
              <w:right w:w="90" w:type="dxa"/>
            </w:tcMar>
          </w:tcPr>
          <w:p w:rsidR="28B49790" w:rsidP="28B49790" w:rsidRDefault="28B49790" w14:paraId="0EC4C7D1" w14:textId="7C6EAA7E">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0.000</w:t>
            </w:r>
          </w:p>
        </w:tc>
      </w:tr>
      <w:tr w:rsidR="28B49790" w:rsidTr="28B49790" w14:paraId="4EB7F80A" w14:textId="77777777">
        <w:trPr>
          <w:trHeight w:val="300"/>
        </w:trPr>
        <w:tc>
          <w:tcPr>
            <w:tcW w:w="1260" w:type="dxa"/>
            <w:tcBorders>
              <w:left w:val="single" w:color="auto" w:sz="6" w:space="0"/>
            </w:tcBorders>
            <w:tcMar>
              <w:left w:w="90" w:type="dxa"/>
              <w:right w:w="90" w:type="dxa"/>
            </w:tcMar>
          </w:tcPr>
          <w:p w:rsidR="28B49790" w:rsidP="28B49790" w:rsidRDefault="28B49790" w14:paraId="67134F58" w14:textId="79AEC1F9">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ANT-LOY</w:t>
            </w:r>
          </w:p>
        </w:tc>
        <w:tc>
          <w:tcPr>
            <w:tcW w:w="1260" w:type="dxa"/>
            <w:tcMar>
              <w:left w:w="90" w:type="dxa"/>
              <w:right w:w="90" w:type="dxa"/>
            </w:tcMar>
          </w:tcPr>
          <w:p w:rsidR="28B49790" w:rsidP="28B49790" w:rsidRDefault="28B49790" w14:paraId="7F8C94FD" w14:textId="27C680EF">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-0.005</w:t>
            </w:r>
          </w:p>
        </w:tc>
        <w:tc>
          <w:tcPr>
            <w:tcW w:w="1260" w:type="dxa"/>
            <w:tcMar>
              <w:left w:w="90" w:type="dxa"/>
              <w:right w:w="90" w:type="dxa"/>
            </w:tcMar>
          </w:tcPr>
          <w:p w:rsidR="28B49790" w:rsidP="28B49790" w:rsidRDefault="28B49790" w14:paraId="72F7CD38" w14:textId="4E300275">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-0.003</w:t>
            </w:r>
          </w:p>
        </w:tc>
        <w:tc>
          <w:tcPr>
            <w:tcW w:w="1260" w:type="dxa"/>
            <w:tcMar>
              <w:left w:w="90" w:type="dxa"/>
              <w:right w:w="90" w:type="dxa"/>
            </w:tcMar>
          </w:tcPr>
          <w:p w:rsidR="28B49790" w:rsidP="28B49790" w:rsidRDefault="28B49790" w14:paraId="22EEF3B2" w14:textId="06A250A7">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0.029</w:t>
            </w:r>
          </w:p>
        </w:tc>
        <w:tc>
          <w:tcPr>
            <w:tcW w:w="1260" w:type="dxa"/>
            <w:tcMar>
              <w:left w:w="90" w:type="dxa"/>
              <w:right w:w="90" w:type="dxa"/>
            </w:tcMar>
          </w:tcPr>
          <w:p w:rsidR="28B49790" w:rsidP="28B49790" w:rsidRDefault="28B49790" w14:paraId="02B8A9BB" w14:textId="0B32153D">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0.189</w:t>
            </w:r>
          </w:p>
        </w:tc>
        <w:tc>
          <w:tcPr>
            <w:tcW w:w="1260" w:type="dxa"/>
            <w:tcBorders>
              <w:right w:val="single" w:color="auto" w:sz="6" w:space="0"/>
            </w:tcBorders>
            <w:tcMar>
              <w:left w:w="90" w:type="dxa"/>
              <w:right w:w="90" w:type="dxa"/>
            </w:tcMar>
          </w:tcPr>
          <w:p w:rsidR="28B49790" w:rsidP="28B49790" w:rsidRDefault="28B49790" w14:paraId="1DB1880F" w14:textId="6F7F793A">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0.850</w:t>
            </w:r>
          </w:p>
        </w:tc>
      </w:tr>
      <w:tr w:rsidR="28B49790" w:rsidTr="28B49790" w14:paraId="5D960DD2" w14:textId="77777777">
        <w:trPr>
          <w:trHeight w:val="300"/>
        </w:trPr>
        <w:tc>
          <w:tcPr>
            <w:tcW w:w="1260" w:type="dxa"/>
            <w:tcBorders>
              <w:left w:val="single" w:color="auto" w:sz="6" w:space="0"/>
            </w:tcBorders>
            <w:tcMar>
              <w:left w:w="90" w:type="dxa"/>
              <w:right w:w="90" w:type="dxa"/>
            </w:tcMar>
          </w:tcPr>
          <w:p w:rsidR="28B49790" w:rsidP="28B49790" w:rsidRDefault="28B49790" w14:paraId="21CED7CE" w14:textId="5CB08803">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ANT-SAT</w:t>
            </w:r>
          </w:p>
        </w:tc>
        <w:tc>
          <w:tcPr>
            <w:tcW w:w="1260" w:type="dxa"/>
            <w:tcMar>
              <w:left w:w="90" w:type="dxa"/>
              <w:right w:w="90" w:type="dxa"/>
            </w:tcMar>
          </w:tcPr>
          <w:p w:rsidR="28B49790" w:rsidP="28B49790" w:rsidRDefault="28B49790" w14:paraId="3E9989F9" w14:textId="4B3E787B">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-0.005</w:t>
            </w:r>
          </w:p>
        </w:tc>
        <w:tc>
          <w:tcPr>
            <w:tcW w:w="1260" w:type="dxa"/>
            <w:tcMar>
              <w:left w:w="90" w:type="dxa"/>
              <w:right w:w="90" w:type="dxa"/>
            </w:tcMar>
          </w:tcPr>
          <w:p w:rsidR="28B49790" w:rsidP="28B49790" w:rsidRDefault="28B49790" w14:paraId="3AD76F97" w14:textId="67C805EE">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-0.003</w:t>
            </w:r>
          </w:p>
        </w:tc>
        <w:tc>
          <w:tcPr>
            <w:tcW w:w="1260" w:type="dxa"/>
            <w:tcMar>
              <w:left w:w="90" w:type="dxa"/>
              <w:right w:w="90" w:type="dxa"/>
            </w:tcMar>
          </w:tcPr>
          <w:p w:rsidR="28B49790" w:rsidP="28B49790" w:rsidRDefault="28B49790" w14:paraId="3CA839A1" w14:textId="30A024E4">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0.026</w:t>
            </w:r>
          </w:p>
        </w:tc>
        <w:tc>
          <w:tcPr>
            <w:tcW w:w="1260" w:type="dxa"/>
            <w:tcMar>
              <w:left w:w="90" w:type="dxa"/>
              <w:right w:w="90" w:type="dxa"/>
            </w:tcMar>
          </w:tcPr>
          <w:p w:rsidR="28B49790" w:rsidP="28B49790" w:rsidRDefault="28B49790" w14:paraId="44BC809C" w14:textId="4CBCA2FB">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0.188</w:t>
            </w:r>
          </w:p>
        </w:tc>
        <w:tc>
          <w:tcPr>
            <w:tcW w:w="1260" w:type="dxa"/>
            <w:tcBorders>
              <w:right w:val="single" w:color="auto" w:sz="6" w:space="0"/>
            </w:tcBorders>
            <w:tcMar>
              <w:left w:w="90" w:type="dxa"/>
              <w:right w:w="90" w:type="dxa"/>
            </w:tcMar>
          </w:tcPr>
          <w:p w:rsidR="28B49790" w:rsidP="28B49790" w:rsidRDefault="28B49790" w14:paraId="4F62C64D" w14:textId="67941190">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0.851</w:t>
            </w:r>
          </w:p>
        </w:tc>
      </w:tr>
      <w:tr w:rsidR="28B49790" w:rsidTr="28B49790" w14:paraId="3BE52352" w14:textId="77777777">
        <w:trPr>
          <w:trHeight w:val="300"/>
        </w:trPr>
        <w:tc>
          <w:tcPr>
            <w:tcW w:w="1260" w:type="dxa"/>
            <w:tcBorders>
              <w:left w:val="single" w:color="auto" w:sz="6" w:space="0"/>
            </w:tcBorders>
            <w:tcMar>
              <w:left w:w="90" w:type="dxa"/>
              <w:right w:w="90" w:type="dxa"/>
            </w:tcMar>
          </w:tcPr>
          <w:p w:rsidR="28B49790" w:rsidP="28B49790" w:rsidRDefault="28B49790" w14:paraId="29292692" w14:textId="388D73DC">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PEOU-LOY</w:t>
            </w:r>
          </w:p>
        </w:tc>
        <w:tc>
          <w:tcPr>
            <w:tcW w:w="1260" w:type="dxa"/>
            <w:tcMar>
              <w:left w:w="90" w:type="dxa"/>
              <w:right w:w="90" w:type="dxa"/>
            </w:tcMar>
          </w:tcPr>
          <w:p w:rsidR="28B49790" w:rsidP="28B49790" w:rsidRDefault="28B49790" w14:paraId="390C3F44" w14:textId="7D2E1DBB">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0.053</w:t>
            </w:r>
          </w:p>
        </w:tc>
        <w:tc>
          <w:tcPr>
            <w:tcW w:w="1260" w:type="dxa"/>
            <w:tcMar>
              <w:left w:w="90" w:type="dxa"/>
              <w:right w:w="90" w:type="dxa"/>
            </w:tcMar>
          </w:tcPr>
          <w:p w:rsidR="28B49790" w:rsidP="28B49790" w:rsidRDefault="28B49790" w14:paraId="21DA412F" w14:textId="15500C31">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-0.003</w:t>
            </w:r>
          </w:p>
        </w:tc>
        <w:tc>
          <w:tcPr>
            <w:tcW w:w="1260" w:type="dxa"/>
            <w:tcMar>
              <w:left w:w="90" w:type="dxa"/>
              <w:right w:w="90" w:type="dxa"/>
            </w:tcMar>
          </w:tcPr>
          <w:p w:rsidR="28B49790" w:rsidP="28B49790" w:rsidRDefault="28B49790" w14:paraId="23459BD0" w14:textId="7C7926DD">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0.026</w:t>
            </w:r>
          </w:p>
        </w:tc>
        <w:tc>
          <w:tcPr>
            <w:tcW w:w="1260" w:type="dxa"/>
            <w:tcMar>
              <w:left w:w="90" w:type="dxa"/>
              <w:right w:w="90" w:type="dxa"/>
            </w:tcMar>
          </w:tcPr>
          <w:p w:rsidR="28B49790" w:rsidP="28B49790" w:rsidRDefault="28B49790" w14:paraId="22DB01D0" w14:textId="36C37D8E">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1.665</w:t>
            </w:r>
          </w:p>
        </w:tc>
        <w:tc>
          <w:tcPr>
            <w:tcW w:w="1260" w:type="dxa"/>
            <w:tcBorders>
              <w:right w:val="single" w:color="auto" w:sz="6" w:space="0"/>
            </w:tcBorders>
            <w:tcMar>
              <w:left w:w="90" w:type="dxa"/>
              <w:right w:w="90" w:type="dxa"/>
            </w:tcMar>
          </w:tcPr>
          <w:p w:rsidR="28B49790" w:rsidP="28B49790" w:rsidRDefault="28B49790" w14:paraId="1C6FF5F7" w14:textId="70B73F6B">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0.096</w:t>
            </w:r>
          </w:p>
        </w:tc>
      </w:tr>
      <w:tr w:rsidR="28B49790" w:rsidTr="28B49790" w14:paraId="443E2945" w14:textId="77777777">
        <w:trPr>
          <w:trHeight w:val="300"/>
        </w:trPr>
        <w:tc>
          <w:tcPr>
            <w:tcW w:w="1260" w:type="dxa"/>
            <w:tcBorders>
              <w:left w:val="single" w:color="auto" w:sz="6" w:space="0"/>
            </w:tcBorders>
            <w:tcMar>
              <w:left w:w="90" w:type="dxa"/>
              <w:right w:w="90" w:type="dxa"/>
            </w:tcMar>
          </w:tcPr>
          <w:p w:rsidR="28B49790" w:rsidP="28B49790" w:rsidRDefault="28B49790" w14:paraId="0FE9E43A" w14:textId="77EA9D6F">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PEOU-SAT</w:t>
            </w:r>
          </w:p>
        </w:tc>
        <w:tc>
          <w:tcPr>
            <w:tcW w:w="1260" w:type="dxa"/>
            <w:tcMar>
              <w:left w:w="90" w:type="dxa"/>
              <w:right w:w="90" w:type="dxa"/>
            </w:tcMar>
          </w:tcPr>
          <w:p w:rsidR="28B49790" w:rsidP="28B49790" w:rsidRDefault="28B49790" w14:paraId="16D19D20" w14:textId="75459639">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0.047</w:t>
            </w:r>
          </w:p>
        </w:tc>
        <w:tc>
          <w:tcPr>
            <w:tcW w:w="1260" w:type="dxa"/>
            <w:tcMar>
              <w:left w:w="90" w:type="dxa"/>
              <w:right w:w="90" w:type="dxa"/>
            </w:tcMar>
          </w:tcPr>
          <w:p w:rsidR="28B49790" w:rsidP="28B49790" w:rsidRDefault="28B49790" w14:paraId="43CE9D7C" w14:textId="69C83EBD">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0.056</w:t>
            </w:r>
          </w:p>
        </w:tc>
        <w:tc>
          <w:tcPr>
            <w:tcW w:w="1260" w:type="dxa"/>
            <w:tcMar>
              <w:left w:w="90" w:type="dxa"/>
              <w:right w:w="90" w:type="dxa"/>
            </w:tcMar>
          </w:tcPr>
          <w:p w:rsidR="28B49790" w:rsidP="28B49790" w:rsidRDefault="28B49790" w14:paraId="55DB9C1C" w14:textId="3CE50A31">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0.032</w:t>
            </w:r>
          </w:p>
        </w:tc>
        <w:tc>
          <w:tcPr>
            <w:tcW w:w="1260" w:type="dxa"/>
            <w:tcMar>
              <w:left w:w="90" w:type="dxa"/>
              <w:right w:w="90" w:type="dxa"/>
            </w:tcMar>
          </w:tcPr>
          <w:p w:rsidR="28B49790" w:rsidP="28B49790" w:rsidRDefault="28B49790" w14:paraId="6DAFE674" w14:textId="518476CB">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1.672</w:t>
            </w:r>
          </w:p>
        </w:tc>
        <w:tc>
          <w:tcPr>
            <w:tcW w:w="1260" w:type="dxa"/>
            <w:tcBorders>
              <w:right w:val="single" w:color="auto" w:sz="6" w:space="0"/>
            </w:tcBorders>
            <w:tcMar>
              <w:left w:w="90" w:type="dxa"/>
              <w:right w:w="90" w:type="dxa"/>
            </w:tcMar>
          </w:tcPr>
          <w:p w:rsidR="28B49790" w:rsidP="28B49790" w:rsidRDefault="28B49790" w14:paraId="767DD89A" w14:textId="15198178">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0.095</w:t>
            </w:r>
          </w:p>
        </w:tc>
      </w:tr>
      <w:tr w:rsidR="28B49790" w:rsidTr="28B49790" w14:paraId="514A615D" w14:textId="77777777">
        <w:trPr>
          <w:trHeight w:val="300"/>
        </w:trPr>
        <w:tc>
          <w:tcPr>
            <w:tcW w:w="1260" w:type="dxa"/>
            <w:tcBorders>
              <w:left w:val="single" w:color="auto" w:sz="6" w:space="0"/>
            </w:tcBorders>
            <w:tcMar>
              <w:left w:w="90" w:type="dxa"/>
              <w:right w:w="90" w:type="dxa"/>
            </w:tcMar>
          </w:tcPr>
          <w:p w:rsidR="28B49790" w:rsidP="28B49790" w:rsidRDefault="28B49790" w14:paraId="61C72733" w14:textId="582F79EF">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PI-LOY</w:t>
            </w:r>
          </w:p>
        </w:tc>
        <w:tc>
          <w:tcPr>
            <w:tcW w:w="1260" w:type="dxa"/>
            <w:tcMar>
              <w:left w:w="90" w:type="dxa"/>
              <w:right w:w="90" w:type="dxa"/>
            </w:tcMar>
          </w:tcPr>
          <w:p w:rsidR="28B49790" w:rsidP="28B49790" w:rsidRDefault="28B49790" w14:paraId="48A32902" w14:textId="65108E88">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0.164</w:t>
            </w:r>
          </w:p>
        </w:tc>
        <w:tc>
          <w:tcPr>
            <w:tcW w:w="1260" w:type="dxa"/>
            <w:tcMar>
              <w:left w:w="90" w:type="dxa"/>
              <w:right w:w="90" w:type="dxa"/>
            </w:tcMar>
          </w:tcPr>
          <w:p w:rsidR="28B49790" w:rsidP="28B49790" w:rsidRDefault="28B49790" w14:paraId="6EC9B900" w14:textId="0D34180C">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0.050</w:t>
            </w:r>
          </w:p>
        </w:tc>
        <w:tc>
          <w:tcPr>
            <w:tcW w:w="1260" w:type="dxa"/>
            <w:tcMar>
              <w:left w:w="90" w:type="dxa"/>
              <w:right w:w="90" w:type="dxa"/>
            </w:tcMar>
          </w:tcPr>
          <w:p w:rsidR="28B49790" w:rsidP="28B49790" w:rsidRDefault="28B49790" w14:paraId="198D719B" w14:textId="39DBC53C">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0.028</w:t>
            </w:r>
          </w:p>
        </w:tc>
        <w:tc>
          <w:tcPr>
            <w:tcW w:w="1260" w:type="dxa"/>
            <w:tcMar>
              <w:left w:w="90" w:type="dxa"/>
              <w:right w:w="90" w:type="dxa"/>
            </w:tcMar>
          </w:tcPr>
          <w:p w:rsidR="28B49790" w:rsidP="28B49790" w:rsidRDefault="28B49790" w14:paraId="0FF550CD" w14:textId="730017FA">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3.713</w:t>
            </w:r>
          </w:p>
        </w:tc>
        <w:tc>
          <w:tcPr>
            <w:tcW w:w="1260" w:type="dxa"/>
            <w:tcBorders>
              <w:right w:val="single" w:color="auto" w:sz="6" w:space="0"/>
            </w:tcBorders>
            <w:tcMar>
              <w:left w:w="90" w:type="dxa"/>
              <w:right w:w="90" w:type="dxa"/>
            </w:tcMar>
          </w:tcPr>
          <w:p w:rsidR="28B49790" w:rsidP="28B49790" w:rsidRDefault="28B49790" w14:paraId="50C5220A" w14:textId="7B9B4D06">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0.000</w:t>
            </w:r>
          </w:p>
        </w:tc>
      </w:tr>
      <w:tr w:rsidR="28B49790" w:rsidTr="28B49790" w14:paraId="004C032B" w14:textId="77777777">
        <w:trPr>
          <w:trHeight w:val="300"/>
        </w:trPr>
        <w:tc>
          <w:tcPr>
            <w:tcW w:w="1260" w:type="dxa"/>
            <w:tcBorders>
              <w:left w:val="single" w:color="auto" w:sz="6" w:space="0"/>
            </w:tcBorders>
            <w:tcMar>
              <w:left w:w="90" w:type="dxa"/>
              <w:right w:w="90" w:type="dxa"/>
            </w:tcMar>
          </w:tcPr>
          <w:p w:rsidR="28B49790" w:rsidP="28B49790" w:rsidRDefault="28B49790" w14:paraId="7A238947" w14:textId="16381B66">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PI-SAT</w:t>
            </w:r>
          </w:p>
        </w:tc>
        <w:tc>
          <w:tcPr>
            <w:tcW w:w="1260" w:type="dxa"/>
            <w:tcMar>
              <w:left w:w="90" w:type="dxa"/>
              <w:right w:w="90" w:type="dxa"/>
            </w:tcMar>
          </w:tcPr>
          <w:p w:rsidR="28B49790" w:rsidP="28B49790" w:rsidRDefault="28B49790" w14:paraId="698877D0" w14:textId="1B311922">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0.146</w:t>
            </w:r>
          </w:p>
        </w:tc>
        <w:tc>
          <w:tcPr>
            <w:tcW w:w="1260" w:type="dxa"/>
            <w:tcMar>
              <w:left w:w="90" w:type="dxa"/>
              <w:right w:w="90" w:type="dxa"/>
            </w:tcMar>
          </w:tcPr>
          <w:p w:rsidR="28B49790" w:rsidP="28B49790" w:rsidRDefault="28B49790" w14:paraId="1F646EAD" w14:textId="23BA1EAC">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0.165</w:t>
            </w:r>
          </w:p>
        </w:tc>
        <w:tc>
          <w:tcPr>
            <w:tcW w:w="1260" w:type="dxa"/>
            <w:tcMar>
              <w:left w:w="90" w:type="dxa"/>
              <w:right w:w="90" w:type="dxa"/>
            </w:tcMar>
          </w:tcPr>
          <w:p w:rsidR="28B49790" w:rsidP="28B49790" w:rsidRDefault="28B49790" w14:paraId="43705511" w14:textId="60C2695E">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0.040</w:t>
            </w:r>
          </w:p>
        </w:tc>
        <w:tc>
          <w:tcPr>
            <w:tcW w:w="1260" w:type="dxa"/>
            <w:tcMar>
              <w:left w:w="90" w:type="dxa"/>
              <w:right w:w="90" w:type="dxa"/>
            </w:tcMar>
          </w:tcPr>
          <w:p w:rsidR="28B49790" w:rsidP="28B49790" w:rsidRDefault="28B49790" w14:paraId="6EEAB2C8" w14:textId="4CCD9073">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3.638</w:t>
            </w:r>
          </w:p>
        </w:tc>
        <w:tc>
          <w:tcPr>
            <w:tcW w:w="1260" w:type="dxa"/>
            <w:tcBorders>
              <w:right w:val="single" w:color="auto" w:sz="6" w:space="0"/>
            </w:tcBorders>
            <w:tcMar>
              <w:left w:w="90" w:type="dxa"/>
              <w:right w:w="90" w:type="dxa"/>
            </w:tcMar>
          </w:tcPr>
          <w:p w:rsidR="28B49790" w:rsidP="28B49790" w:rsidRDefault="28B49790" w14:paraId="498BA6AC" w14:textId="042AA51A">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0.000</w:t>
            </w:r>
          </w:p>
        </w:tc>
      </w:tr>
      <w:tr w:rsidR="28B49790" w:rsidTr="28B49790" w14:paraId="0196A2A2" w14:textId="77777777">
        <w:trPr>
          <w:trHeight w:val="300"/>
        </w:trPr>
        <w:tc>
          <w:tcPr>
            <w:tcW w:w="1260" w:type="dxa"/>
            <w:tcBorders>
              <w:left w:val="single" w:color="auto" w:sz="6" w:space="0"/>
            </w:tcBorders>
            <w:tcMar>
              <w:left w:w="90" w:type="dxa"/>
              <w:right w:w="90" w:type="dxa"/>
            </w:tcMar>
          </w:tcPr>
          <w:p w:rsidR="28B49790" w:rsidP="28B49790" w:rsidRDefault="28B49790" w14:paraId="1B038F1E" w14:textId="6996CD7F">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PT-LOY</w:t>
            </w:r>
          </w:p>
        </w:tc>
        <w:tc>
          <w:tcPr>
            <w:tcW w:w="1260" w:type="dxa"/>
            <w:tcMar>
              <w:left w:w="90" w:type="dxa"/>
              <w:right w:w="90" w:type="dxa"/>
            </w:tcMar>
          </w:tcPr>
          <w:p w:rsidR="28B49790" w:rsidP="28B49790" w:rsidRDefault="28B49790" w14:paraId="24E4C8F8" w14:textId="7AD3BE91">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0.075</w:t>
            </w:r>
          </w:p>
        </w:tc>
        <w:tc>
          <w:tcPr>
            <w:tcW w:w="1260" w:type="dxa"/>
            <w:tcMar>
              <w:left w:w="90" w:type="dxa"/>
              <w:right w:w="90" w:type="dxa"/>
            </w:tcMar>
          </w:tcPr>
          <w:p w:rsidR="28B49790" w:rsidP="28B49790" w:rsidRDefault="28B49790" w14:paraId="2DD1DE01" w14:textId="3D3EB7F0">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0.146</w:t>
            </w:r>
          </w:p>
        </w:tc>
        <w:tc>
          <w:tcPr>
            <w:tcW w:w="1260" w:type="dxa"/>
            <w:tcMar>
              <w:left w:w="90" w:type="dxa"/>
              <w:right w:w="90" w:type="dxa"/>
            </w:tcMar>
          </w:tcPr>
          <w:p w:rsidR="28B49790" w:rsidP="28B49790" w:rsidRDefault="28B49790" w14:paraId="6C8438BB" w14:textId="0A0847C1">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0.042</w:t>
            </w:r>
          </w:p>
        </w:tc>
        <w:tc>
          <w:tcPr>
            <w:tcW w:w="1260" w:type="dxa"/>
            <w:tcMar>
              <w:left w:w="90" w:type="dxa"/>
              <w:right w:w="90" w:type="dxa"/>
            </w:tcMar>
          </w:tcPr>
          <w:p w:rsidR="28B49790" w:rsidP="28B49790" w:rsidRDefault="28B49790" w14:paraId="5C8F7740" w14:textId="493D7D35">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1.760</w:t>
            </w:r>
          </w:p>
        </w:tc>
        <w:tc>
          <w:tcPr>
            <w:tcW w:w="1260" w:type="dxa"/>
            <w:tcBorders>
              <w:right w:val="single" w:color="auto" w:sz="6" w:space="0"/>
            </w:tcBorders>
            <w:tcMar>
              <w:left w:w="90" w:type="dxa"/>
              <w:right w:w="90" w:type="dxa"/>
            </w:tcMar>
          </w:tcPr>
          <w:p w:rsidR="28B49790" w:rsidP="28B49790" w:rsidRDefault="28B49790" w14:paraId="3694DE1B" w14:textId="687D624A">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0.078</w:t>
            </w:r>
          </w:p>
        </w:tc>
      </w:tr>
      <w:tr w:rsidR="28B49790" w:rsidTr="28B49790" w14:paraId="300C8564" w14:textId="77777777">
        <w:trPr>
          <w:trHeight w:val="300"/>
        </w:trPr>
        <w:tc>
          <w:tcPr>
            <w:tcW w:w="1260" w:type="dxa"/>
            <w:tcBorders>
              <w:left w:val="single" w:color="auto" w:sz="6" w:space="0"/>
            </w:tcBorders>
            <w:tcMar>
              <w:left w:w="90" w:type="dxa"/>
              <w:right w:w="90" w:type="dxa"/>
            </w:tcMar>
          </w:tcPr>
          <w:p w:rsidR="28B49790" w:rsidP="28B49790" w:rsidRDefault="28B49790" w14:paraId="215477DE" w14:textId="2A98F7B8">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PT-SAT</w:t>
            </w:r>
          </w:p>
        </w:tc>
        <w:tc>
          <w:tcPr>
            <w:tcW w:w="1260" w:type="dxa"/>
            <w:tcMar>
              <w:left w:w="90" w:type="dxa"/>
              <w:right w:w="90" w:type="dxa"/>
            </w:tcMar>
          </w:tcPr>
          <w:p w:rsidR="28B49790" w:rsidP="28B49790" w:rsidRDefault="28B49790" w14:paraId="0F16F8C0" w14:textId="776823B8">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0.066</w:t>
            </w:r>
          </w:p>
        </w:tc>
        <w:tc>
          <w:tcPr>
            <w:tcW w:w="1260" w:type="dxa"/>
            <w:tcMar>
              <w:left w:w="90" w:type="dxa"/>
              <w:right w:w="90" w:type="dxa"/>
            </w:tcMar>
          </w:tcPr>
          <w:p w:rsidR="28B49790" w:rsidP="28B49790" w:rsidRDefault="28B49790" w14:paraId="6E556EC7" w14:textId="52FEE921">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0.074</w:t>
            </w:r>
          </w:p>
        </w:tc>
        <w:tc>
          <w:tcPr>
            <w:tcW w:w="1260" w:type="dxa"/>
            <w:tcMar>
              <w:left w:w="90" w:type="dxa"/>
              <w:right w:w="90" w:type="dxa"/>
            </w:tcMar>
          </w:tcPr>
          <w:p w:rsidR="28B49790" w:rsidP="28B49790" w:rsidRDefault="28B49790" w14:paraId="1AA3125A" w14:textId="4878311F">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0.038</w:t>
            </w:r>
          </w:p>
        </w:tc>
        <w:tc>
          <w:tcPr>
            <w:tcW w:w="1260" w:type="dxa"/>
            <w:tcMar>
              <w:left w:w="90" w:type="dxa"/>
              <w:right w:w="90" w:type="dxa"/>
            </w:tcMar>
          </w:tcPr>
          <w:p w:rsidR="28B49790" w:rsidP="28B49790" w:rsidRDefault="28B49790" w14:paraId="70A1DABC" w14:textId="5334FBEC">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1.726</w:t>
            </w:r>
          </w:p>
        </w:tc>
        <w:tc>
          <w:tcPr>
            <w:tcW w:w="1260" w:type="dxa"/>
            <w:tcBorders>
              <w:right w:val="single" w:color="auto" w:sz="6" w:space="0"/>
            </w:tcBorders>
            <w:tcMar>
              <w:left w:w="90" w:type="dxa"/>
              <w:right w:w="90" w:type="dxa"/>
            </w:tcMar>
          </w:tcPr>
          <w:p w:rsidR="28B49790" w:rsidP="28B49790" w:rsidRDefault="28B49790" w14:paraId="0A821990" w14:textId="7F5F9A95">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0.084</w:t>
            </w:r>
          </w:p>
        </w:tc>
      </w:tr>
      <w:tr w:rsidR="28B49790" w:rsidTr="28B49790" w14:paraId="3C09A31B" w14:textId="77777777">
        <w:trPr>
          <w:trHeight w:val="300"/>
        </w:trPr>
        <w:tc>
          <w:tcPr>
            <w:tcW w:w="1260" w:type="dxa"/>
            <w:tcBorders>
              <w:left w:val="single" w:color="auto" w:sz="6" w:space="0"/>
            </w:tcBorders>
            <w:tcMar>
              <w:left w:w="90" w:type="dxa"/>
              <w:right w:w="90" w:type="dxa"/>
            </w:tcMar>
          </w:tcPr>
          <w:p w:rsidR="28B49790" w:rsidP="28B49790" w:rsidRDefault="28B49790" w14:paraId="10F8A1E8" w14:textId="71A7947F">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PU-LOY</w:t>
            </w:r>
          </w:p>
        </w:tc>
        <w:tc>
          <w:tcPr>
            <w:tcW w:w="1260" w:type="dxa"/>
            <w:tcMar>
              <w:left w:w="90" w:type="dxa"/>
              <w:right w:w="90" w:type="dxa"/>
            </w:tcMar>
          </w:tcPr>
          <w:p w:rsidR="28B49790" w:rsidP="28B49790" w:rsidRDefault="28B49790" w14:paraId="35CF333F" w14:textId="15E44F93">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0.299</w:t>
            </w:r>
          </w:p>
        </w:tc>
        <w:tc>
          <w:tcPr>
            <w:tcW w:w="1260" w:type="dxa"/>
            <w:tcMar>
              <w:left w:w="90" w:type="dxa"/>
              <w:right w:w="90" w:type="dxa"/>
            </w:tcMar>
          </w:tcPr>
          <w:p w:rsidR="28B49790" w:rsidP="28B49790" w:rsidRDefault="28B49790" w14:paraId="2631026B" w14:textId="328A4AC0">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0.066</w:t>
            </w:r>
          </w:p>
        </w:tc>
        <w:tc>
          <w:tcPr>
            <w:tcW w:w="1260" w:type="dxa"/>
            <w:tcMar>
              <w:left w:w="90" w:type="dxa"/>
              <w:right w:w="90" w:type="dxa"/>
            </w:tcMar>
          </w:tcPr>
          <w:p w:rsidR="28B49790" w:rsidP="28B49790" w:rsidRDefault="28B49790" w14:paraId="4357A5A8" w14:textId="76810C66">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0.044</w:t>
            </w:r>
          </w:p>
        </w:tc>
        <w:tc>
          <w:tcPr>
            <w:tcW w:w="1260" w:type="dxa"/>
            <w:tcMar>
              <w:left w:w="90" w:type="dxa"/>
              <w:right w:w="90" w:type="dxa"/>
            </w:tcMar>
          </w:tcPr>
          <w:p w:rsidR="28B49790" w:rsidP="28B49790" w:rsidRDefault="28B49790" w14:paraId="7EACB3FB" w14:textId="3E3C29B8">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6.804</w:t>
            </w:r>
          </w:p>
        </w:tc>
        <w:tc>
          <w:tcPr>
            <w:tcW w:w="1260" w:type="dxa"/>
            <w:tcBorders>
              <w:right w:val="single" w:color="auto" w:sz="6" w:space="0"/>
            </w:tcBorders>
            <w:tcMar>
              <w:left w:w="90" w:type="dxa"/>
              <w:right w:w="90" w:type="dxa"/>
            </w:tcMar>
          </w:tcPr>
          <w:p w:rsidR="28B49790" w:rsidP="28B49790" w:rsidRDefault="28B49790" w14:paraId="42D16BDC" w14:textId="6CA7750C">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0.000</w:t>
            </w:r>
          </w:p>
        </w:tc>
      </w:tr>
      <w:tr w:rsidR="28B49790" w:rsidTr="28B49790" w14:paraId="2AA0914D" w14:textId="77777777">
        <w:trPr>
          <w:trHeight w:val="300"/>
        </w:trPr>
        <w:tc>
          <w:tcPr>
            <w:tcW w:w="1260" w:type="dxa"/>
            <w:tcBorders>
              <w:left w:val="single" w:color="auto" w:sz="6" w:space="0"/>
              <w:bottom w:val="single" w:color="auto" w:sz="6" w:space="0"/>
            </w:tcBorders>
            <w:tcMar>
              <w:left w:w="90" w:type="dxa"/>
              <w:right w:w="90" w:type="dxa"/>
            </w:tcMar>
          </w:tcPr>
          <w:p w:rsidR="28B49790" w:rsidP="28B49790" w:rsidRDefault="28B49790" w14:paraId="28CB97F6" w14:textId="12FB4E20">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PU-SAT</w:t>
            </w:r>
          </w:p>
        </w:tc>
        <w:tc>
          <w:tcPr>
            <w:tcW w:w="1260" w:type="dxa"/>
            <w:tcBorders>
              <w:bottom w:val="single" w:color="auto" w:sz="6" w:space="0"/>
            </w:tcBorders>
            <w:tcMar>
              <w:left w:w="90" w:type="dxa"/>
              <w:right w:w="90" w:type="dxa"/>
            </w:tcMar>
          </w:tcPr>
          <w:p w:rsidR="28B49790" w:rsidP="28B49790" w:rsidRDefault="28B49790" w14:paraId="6FF79C3B" w14:textId="02B2335E">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0.264</w:t>
            </w:r>
          </w:p>
        </w:tc>
        <w:tc>
          <w:tcPr>
            <w:tcW w:w="1260" w:type="dxa"/>
            <w:tcBorders>
              <w:bottom w:val="single" w:color="auto" w:sz="6" w:space="0"/>
            </w:tcBorders>
            <w:tcMar>
              <w:left w:w="90" w:type="dxa"/>
              <w:right w:w="90" w:type="dxa"/>
            </w:tcMar>
          </w:tcPr>
          <w:p w:rsidR="28B49790" w:rsidP="28B49790" w:rsidRDefault="28B49790" w14:paraId="77139981" w14:textId="218E3F7A">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0.263</w:t>
            </w:r>
          </w:p>
        </w:tc>
        <w:tc>
          <w:tcPr>
            <w:tcW w:w="1260" w:type="dxa"/>
            <w:tcBorders>
              <w:bottom w:val="single" w:color="auto" w:sz="6" w:space="0"/>
            </w:tcBorders>
            <w:tcMar>
              <w:left w:w="90" w:type="dxa"/>
              <w:right w:w="90" w:type="dxa"/>
            </w:tcMar>
          </w:tcPr>
          <w:p w:rsidR="28B49790" w:rsidP="28B49790" w:rsidRDefault="28B49790" w14:paraId="7F90F0B7" w14:textId="0B3E5361">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0.039</w:t>
            </w:r>
          </w:p>
        </w:tc>
        <w:tc>
          <w:tcPr>
            <w:tcW w:w="1260" w:type="dxa"/>
            <w:tcBorders>
              <w:bottom w:val="single" w:color="auto" w:sz="6" w:space="0"/>
            </w:tcBorders>
            <w:tcMar>
              <w:left w:w="90" w:type="dxa"/>
              <w:right w:w="90" w:type="dxa"/>
            </w:tcMar>
          </w:tcPr>
          <w:p w:rsidR="28B49790" w:rsidP="28B49790" w:rsidRDefault="28B49790" w14:paraId="5E256D59" w14:textId="5708F3F2">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6.759</w:t>
            </w:r>
          </w:p>
        </w:tc>
        <w:tc>
          <w:tcPr>
            <w:tcW w:w="1260" w:type="dxa"/>
            <w:tcBorders>
              <w:bottom w:val="single" w:color="auto" w:sz="6" w:space="0"/>
              <w:right w:val="single" w:color="auto" w:sz="6" w:space="0"/>
            </w:tcBorders>
            <w:tcMar>
              <w:left w:w="90" w:type="dxa"/>
              <w:right w:w="90" w:type="dxa"/>
            </w:tcMar>
          </w:tcPr>
          <w:p w:rsidR="28B49790" w:rsidP="28B49790" w:rsidRDefault="28B49790" w14:paraId="13C6FAE4" w14:textId="1F419AE2">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b/>
                <w:bCs/>
                <w:color w:val="000000" w:themeColor="text1"/>
              </w:rPr>
              <w:t>0.000</w:t>
            </w:r>
          </w:p>
        </w:tc>
      </w:tr>
    </w:tbl>
    <w:p w:rsidR="4907A6D3" w:rsidP="00216348" w:rsidRDefault="4907A6D3" w14:paraId="592D4ED3" w14:textId="18933CDC">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Ce tableau met en évidence les effets directs entre les variables ainsi que les effets de</w:t>
      </w:r>
      <w:r w:rsidRPr="28B49790" w:rsidR="00FA4BA5">
        <w:rPr>
          <w:rFonts w:ascii="Times New Roman" w:hAnsi="Times New Roman" w:eastAsia="Times New Roman" w:cs="Times New Roman"/>
        </w:rPr>
        <w:t xml:space="preserve"> </w:t>
      </w:r>
      <w:bookmarkStart w:name="_Int_W5BNdjct" w:id="8"/>
      <w:r w:rsidRPr="28B49790">
        <w:rPr>
          <w:rFonts w:ascii="Times New Roman" w:hAnsi="Times New Roman" w:eastAsia="Times New Roman" w:cs="Times New Roman"/>
        </w:rPr>
        <w:t>médiation</w:t>
      </w:r>
      <w:bookmarkEnd w:id="8"/>
      <w:r w:rsidRPr="28B49790">
        <w:rPr>
          <w:rFonts w:ascii="Times New Roman" w:hAnsi="Times New Roman" w:eastAsia="Times New Roman" w:cs="Times New Roman"/>
        </w:rPr>
        <w:t>, en s</w:t>
      </w:r>
      <w:r w:rsidRPr="28B49790" w:rsidR="1A91D5BA">
        <w:rPr>
          <w:rFonts w:ascii="Times New Roman" w:hAnsi="Times New Roman" w:eastAsia="Times New Roman" w:cs="Times New Roman"/>
        </w:rPr>
        <w:t>’</w:t>
      </w:r>
      <w:r w:rsidRPr="28B49790">
        <w:rPr>
          <w:rFonts w:ascii="Times New Roman" w:hAnsi="Times New Roman" w:eastAsia="Times New Roman" w:cs="Times New Roman"/>
        </w:rPr>
        <w:t>appuyant sur les coefficients de régression, les statistiques T, et les valeurs de significativité (P-values). Ces indicateurs permettent de juger de la solidité des relations postulées, et d’apporter une validation empirique ou non à chaque lien du modèle conceptuel.</w:t>
      </w:r>
    </w:p>
    <w:p w:rsidRPr="00261390" w:rsidR="3524EDB5" w:rsidP="28B49790" w:rsidRDefault="3524EDB5" w14:paraId="419179B7" w14:textId="5C6A1D40">
      <w:pPr>
        <w:pStyle w:val="Paragraphedeliste"/>
        <w:numPr>
          <w:ilvl w:val="0"/>
          <w:numId w:val="3"/>
        </w:numPr>
        <w:spacing w:before="240" w:after="240" w:line="360" w:lineRule="auto"/>
        <w:jc w:val="both"/>
        <w:rPr>
          <w:rFonts w:ascii="Times New Roman" w:hAnsi="Times New Roman" w:eastAsia="Times New Roman" w:cs="Times New Roman"/>
          <w:b/>
          <w:bCs/>
          <w:i/>
          <w:iCs/>
          <w:sz w:val="28"/>
          <w:szCs w:val="28"/>
        </w:rPr>
      </w:pPr>
      <w:r w:rsidRPr="00261390">
        <w:rPr>
          <w:rFonts w:ascii="Times New Roman" w:hAnsi="Times New Roman" w:eastAsia="Times New Roman" w:cs="Times New Roman"/>
          <w:b/>
          <w:bCs/>
          <w:i/>
          <w:iCs/>
          <w:sz w:val="28"/>
          <w:szCs w:val="28"/>
        </w:rPr>
        <w:t xml:space="preserve">Discussions des résultats : </w:t>
      </w:r>
    </w:p>
    <w:p w:rsidR="3524EDB5" w:rsidP="28B49790" w:rsidRDefault="3524EDB5" w14:paraId="03690AAF" w14:textId="5C2E0207">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Concernant l’hypothèse H1 qui postule que la facilité d’utilisation perçue exerce un impact positif sur l’intention d’adopter le chatbot. Cette hypothèse n’est toutefois pas confirmée d’un point de vue statistique (T = 1.155 ; P = 0.248). Bien que ce résultat aille à l’encontre des attentes, la facilité d’utilisation demeure une dimension fondamentale du modèle TAM (Davis, 1989), selon lequel plus une technologie est perçue comme simple à utiliser, plus son adoption est facilitée.</w:t>
      </w:r>
    </w:p>
    <w:p w:rsidR="19BEAC5C" w:rsidP="28B49790" w:rsidRDefault="19BEAC5C" w14:paraId="4B8DEAEA" w14:textId="707D46C7">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Des recherches antérieures ont corroboré cette relation. Cependant, dans le contexte spécifique de cette recherche, le rejet de cette hypothèse pourrait s’expliquer par le fait que les utilisateurs sont désormais familiarisés avec les environnements numériques, rendant la facilité d’utilisation évidente, voire implicite, et donc moins déterminante dans leur décision d’adoption. Ces </w:t>
      </w:r>
      <w:r w:rsidRPr="1C36590A" w:rsidR="4DF1A8FE">
        <w:rPr>
          <w:rFonts w:ascii="Times New Roman" w:hAnsi="Times New Roman" w:eastAsia="Times New Roman" w:cs="Times New Roman"/>
        </w:rPr>
        <w:t>résultats</w:t>
      </w:r>
      <w:r w:rsidRPr="1C36590A">
        <w:rPr>
          <w:rFonts w:ascii="Times New Roman" w:hAnsi="Times New Roman" w:eastAsia="Times New Roman" w:cs="Times New Roman"/>
        </w:rPr>
        <w:t xml:space="preserve"> convergent avec les travaux de </w:t>
      </w:r>
      <w:r w:rsidRPr="1C36590A" w:rsidR="5D12A0C5">
        <w:rPr>
          <w:rFonts w:ascii="Times New Roman" w:hAnsi="Times New Roman" w:eastAsia="Times New Roman" w:cs="Times New Roman"/>
        </w:rPr>
        <w:t>Sén’s et al. (2024) qui montrent que dans des contextes très digitalisés la facilité d’utilisation perd de la significativité.</w:t>
      </w:r>
    </w:p>
    <w:p w:rsidR="79EB9222" w:rsidP="1C36590A" w:rsidRDefault="79EB9222" w14:paraId="264FC9FE" w14:textId="4236DC60">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Ces observations soulignent que, dans un environnement numérique mature, les variables purement techniques (facilité d’utilisation) deviennent moins déterminantes pour l’adoption, ce qui met en évidence la nécessité d’intégrer des dimensions cognitives (utilité perçue), expérientielles (intelligence perçue) et affectives (satisfaction) pour expliquer de manière plus complète le comportement d’adoption. Cela constitue un enrichissement du cadre théorique TAM classique, en démontrant que la combinaison de ces variables permet de mieux capturer la complexité des décisions d’adoption dans des contextes digitalisés avancés.  </w:t>
      </w:r>
    </w:p>
    <w:p w:rsidR="4A18CAD3" w:rsidP="28B49790" w:rsidRDefault="4A18CAD3" w14:paraId="7F448469" w14:textId="410FB16F">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En ce qui concerne la deuxième hypothèse H2 stipulant que l’utilité perçue</w:t>
      </w:r>
      <w:r w:rsidRPr="1C36590A" w:rsidR="1C8B93DF">
        <w:rPr>
          <w:rFonts w:ascii="Times New Roman" w:hAnsi="Times New Roman" w:eastAsia="Times New Roman" w:cs="Times New Roman"/>
        </w:rPr>
        <w:t xml:space="preserve"> </w:t>
      </w:r>
      <w:bookmarkStart w:name="_Int_FbzPhu8Z" w:id="9"/>
      <w:r w:rsidRPr="1C36590A">
        <w:rPr>
          <w:rFonts w:ascii="Times New Roman" w:hAnsi="Times New Roman" w:eastAsia="Times New Roman" w:cs="Times New Roman"/>
        </w:rPr>
        <w:t>influence</w:t>
      </w:r>
      <w:bookmarkEnd w:id="9"/>
      <w:r w:rsidRPr="1C36590A">
        <w:rPr>
          <w:rFonts w:ascii="Times New Roman" w:hAnsi="Times New Roman" w:eastAsia="Times New Roman" w:cs="Times New Roman"/>
        </w:rPr>
        <w:t xml:space="preserve"> l’intention d’adopter le chatbot. Cette hypothèse a été validée sur le plan</w:t>
      </w:r>
      <w:r w:rsidRPr="1C36590A" w:rsidR="6D49DA61">
        <w:rPr>
          <w:rFonts w:ascii="Times New Roman" w:hAnsi="Times New Roman" w:eastAsia="Times New Roman" w:cs="Times New Roman"/>
        </w:rPr>
        <w:t xml:space="preserve"> </w:t>
      </w:r>
      <w:bookmarkStart w:name="_Int_uqyJxTCt" w:id="10"/>
      <w:r w:rsidRPr="1C36590A">
        <w:rPr>
          <w:rFonts w:ascii="Times New Roman" w:hAnsi="Times New Roman" w:eastAsia="Times New Roman" w:cs="Times New Roman"/>
        </w:rPr>
        <w:t>statistique</w:t>
      </w:r>
      <w:bookmarkEnd w:id="10"/>
      <w:r w:rsidRPr="1C36590A">
        <w:rPr>
          <w:rFonts w:ascii="Times New Roman" w:hAnsi="Times New Roman" w:eastAsia="Times New Roman" w:cs="Times New Roman"/>
        </w:rPr>
        <w:t xml:space="preserve"> (T = 7.785 ; P = 0.000 ; 0.05). Ce résultat s’inscrit pleinement dans la </w:t>
      </w:r>
      <w:bookmarkStart w:name="_Int_ebRu7Axe" w:id="11"/>
      <w:r w:rsidRPr="1C36590A">
        <w:rPr>
          <w:rFonts w:ascii="Times New Roman" w:hAnsi="Times New Roman" w:eastAsia="Times New Roman" w:cs="Times New Roman"/>
        </w:rPr>
        <w:t>logique</w:t>
      </w:r>
      <w:bookmarkEnd w:id="11"/>
      <w:r w:rsidRPr="1C36590A">
        <w:rPr>
          <w:rFonts w:ascii="Times New Roman" w:hAnsi="Times New Roman" w:eastAsia="Times New Roman" w:cs="Times New Roman"/>
        </w:rPr>
        <w:t xml:space="preserve"> du modèle TAM (Davis, 1989), selon lequel l’utilité perçue constitue le </w:t>
      </w:r>
      <w:bookmarkStart w:name="_Int_mHlt20If" w:id="12"/>
      <w:r w:rsidRPr="1C36590A">
        <w:rPr>
          <w:rFonts w:ascii="Times New Roman" w:hAnsi="Times New Roman" w:eastAsia="Times New Roman" w:cs="Times New Roman"/>
        </w:rPr>
        <w:t>principal</w:t>
      </w:r>
      <w:bookmarkEnd w:id="12"/>
      <w:r w:rsidRPr="1C36590A">
        <w:rPr>
          <w:rFonts w:ascii="Times New Roman" w:hAnsi="Times New Roman" w:eastAsia="Times New Roman" w:cs="Times New Roman"/>
        </w:rPr>
        <w:t xml:space="preserve"> levier influençant l’intention d’utilisation d’une technologie. Autrement dit, lorsque les individus estiment que le recours au chatbot contribue à améliorer leur performance ou enrichit leur expérience, ils manifestent une plus grande volonté à l’adopter. Ce constat</w:t>
      </w:r>
      <w:r w:rsidRPr="1C36590A" w:rsidR="5251531B">
        <w:rPr>
          <w:rFonts w:ascii="Times New Roman" w:hAnsi="Times New Roman" w:eastAsia="Times New Roman" w:cs="Times New Roman"/>
        </w:rPr>
        <w:t xml:space="preserve"> corrobore avec l’étude récente </w:t>
      </w:r>
      <w:r w:rsidRPr="1C36590A" w:rsidR="2FD93C98">
        <w:rPr>
          <w:rFonts w:ascii="Times New Roman" w:hAnsi="Times New Roman" w:eastAsia="Times New Roman" w:cs="Times New Roman"/>
        </w:rPr>
        <w:t>de Lubbe et al. 2025 sur les technologies de service self-service chatbot, qui montrent que l’utilité perçue reste un puissant prédicteur.</w:t>
      </w:r>
    </w:p>
    <w:p w:rsidR="3E2B67A9" w:rsidP="1C36590A" w:rsidRDefault="3E2B67A9" w14:paraId="1638E433" w14:textId="54B1F5C1">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L’apport de cette recherche réside dans le fait que l’utilité perçue n’est pas étudiée isolément, mais en combinaison avec l’intelligence perçue et la satisfaction, ce qui dépasse le modèle TAM classique et les extensions UTAUT/UTAUT2. Cette intégration permet de montrer que l’intention d’adoption n’est pas seulement influencée par la perception de performance, mais aussi par la perception des capacités cognitives du chatbot et par l’expérience de satisfaction qui en découle, offrant une compréhension plus holistique et pratique pour les entreprises.  </w:t>
      </w:r>
    </w:p>
    <w:p w:rsidR="4AF06E40" w:rsidP="28B49790" w:rsidRDefault="4AF06E40" w14:paraId="14078B52" w14:textId="7055C786">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L’hypothèse H3 relative à l’impact positif de la confiance perçue sur l’intention d’adopter un chatbot. Cette hypothèse a été infirmée (β = 0.236 ; P&lt; 0.05). Ce résultat diverge avec les travaux antérieurs portant sur l’adoption des </w:t>
      </w:r>
      <w:bookmarkStart w:name="_Int_Rig7FLns" w:id="13"/>
      <w:r w:rsidRPr="1C36590A">
        <w:rPr>
          <w:rFonts w:ascii="Times New Roman" w:hAnsi="Times New Roman" w:eastAsia="Times New Roman" w:cs="Times New Roman"/>
        </w:rPr>
        <w:t>technologies</w:t>
      </w:r>
      <w:bookmarkEnd w:id="13"/>
      <w:r w:rsidRPr="1C36590A">
        <w:rPr>
          <w:rFonts w:ascii="Times New Roman" w:hAnsi="Times New Roman" w:eastAsia="Times New Roman" w:cs="Times New Roman"/>
        </w:rPr>
        <w:t xml:space="preserve"> numériques, lesquels mettent en évidence le rôle central de la confiance </w:t>
      </w:r>
      <w:bookmarkStart w:name="_Int_4wctcO50" w:id="14"/>
      <w:r w:rsidRPr="1C36590A">
        <w:rPr>
          <w:rFonts w:ascii="Times New Roman" w:hAnsi="Times New Roman" w:eastAsia="Times New Roman" w:cs="Times New Roman"/>
        </w:rPr>
        <w:t>dans</w:t>
      </w:r>
      <w:bookmarkEnd w:id="14"/>
      <w:r w:rsidRPr="1C36590A">
        <w:rPr>
          <w:rFonts w:ascii="Times New Roman" w:hAnsi="Times New Roman" w:eastAsia="Times New Roman" w:cs="Times New Roman"/>
        </w:rPr>
        <w:t xml:space="preserve"> les interactions avec des agents automatisés. Dans cet esprit, </w:t>
      </w:r>
      <w:r w:rsidRPr="1C36590A" w:rsidR="7B4DFEB8">
        <w:rPr>
          <w:rFonts w:ascii="Times New Roman" w:hAnsi="Times New Roman" w:eastAsia="Times New Roman" w:cs="Times New Roman"/>
        </w:rPr>
        <w:t xml:space="preserve">(Li, (2023) note que l’anthropomorphisme augmente la confiance seulement lorsque les utilisateurs perçoivent aussi la compétence et la valeur ajoutée, suggérant que la confiance n’agit pas seule mais en combinaison avec d’autres variables. </w:t>
      </w:r>
    </w:p>
    <w:p w:rsidR="5EE6331B" w:rsidP="1C36590A" w:rsidRDefault="5EE6331B" w14:paraId="5BACB9E5" w14:textId="2F17467B">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Cet échec statistique souligne l’importance de considérer la combinaison de plusieurs variables cognitives et expérientielles. Il montre que la confiance, si elle est isolée, peut ne pas suffire à influencer l’adoption. Ainsi, l’apport de ce modèle réside dans sa capacité à capturer des effets combinés, ce qui enrichit la littérature sur l’adoption des technologies automatisées et dépasse le cadre restrictif des modèles traditionnels.  </w:t>
      </w:r>
    </w:p>
    <w:p w:rsidR="7B4DFEB8" w:rsidP="28B49790" w:rsidRDefault="7B4DFEB8" w14:paraId="6CB466C3" w14:textId="767D4ECA">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Concernant l’hypothèse H4 qui stipule que l’anthropomorphisme a un impact positif</w:t>
      </w:r>
      <w:r w:rsidRPr="1C36590A" w:rsidR="2F93E868">
        <w:rPr>
          <w:rFonts w:ascii="Times New Roman" w:hAnsi="Times New Roman" w:eastAsia="Times New Roman" w:cs="Times New Roman"/>
        </w:rPr>
        <w:t xml:space="preserve"> </w:t>
      </w:r>
      <w:bookmarkStart w:name="_Int_cWYxpHTY" w:id="15"/>
      <w:r w:rsidRPr="1C36590A">
        <w:rPr>
          <w:rFonts w:ascii="Times New Roman" w:hAnsi="Times New Roman" w:eastAsia="Times New Roman" w:cs="Times New Roman"/>
        </w:rPr>
        <w:t>sur</w:t>
      </w:r>
      <w:bookmarkEnd w:id="15"/>
      <w:r w:rsidRPr="1C36590A">
        <w:rPr>
          <w:rFonts w:ascii="Times New Roman" w:hAnsi="Times New Roman" w:eastAsia="Times New Roman" w:cs="Times New Roman"/>
        </w:rPr>
        <w:t xml:space="preserve"> l’intention d’adopter le chatbot. Cette hypothèse a été rejetée (T = 0.318 ; P =0.751). L’anthropomorphisme, ou la capacité du chatbot à simuler des caractéristiques </w:t>
      </w:r>
      <w:bookmarkStart w:name="_Int_Ej14iIGc" w:id="16"/>
      <w:r w:rsidRPr="1C36590A">
        <w:rPr>
          <w:rFonts w:ascii="Times New Roman" w:hAnsi="Times New Roman" w:eastAsia="Times New Roman" w:cs="Times New Roman"/>
        </w:rPr>
        <w:t>humaines</w:t>
      </w:r>
      <w:bookmarkEnd w:id="16"/>
      <w:r w:rsidRPr="1C36590A">
        <w:rPr>
          <w:rFonts w:ascii="Times New Roman" w:hAnsi="Times New Roman" w:eastAsia="Times New Roman" w:cs="Times New Roman"/>
        </w:rPr>
        <w:t xml:space="preserve">, a été étudié. Ce rejet peut être expliqué par le fait que, dans notre </w:t>
      </w:r>
      <w:bookmarkStart w:name="_Int_GbcnuYq5" w:id="17"/>
      <w:r w:rsidRPr="1C36590A">
        <w:rPr>
          <w:rFonts w:ascii="Times New Roman" w:hAnsi="Times New Roman" w:eastAsia="Times New Roman" w:cs="Times New Roman"/>
        </w:rPr>
        <w:t>recherche</w:t>
      </w:r>
      <w:bookmarkEnd w:id="17"/>
      <w:r w:rsidRPr="1C36590A">
        <w:rPr>
          <w:rFonts w:ascii="Times New Roman" w:hAnsi="Times New Roman" w:eastAsia="Times New Roman" w:cs="Times New Roman"/>
        </w:rPr>
        <w:t>, les utilisateurs ne semblent pas accorder d’importance à l’apparence ou au comportement humain du chatbot. Cela rejoint les résultats de</w:t>
      </w:r>
      <w:r w:rsidRPr="1C36590A" w:rsidR="3A21BB9F">
        <w:rPr>
          <w:rFonts w:ascii="Times New Roman" w:hAnsi="Times New Roman" w:eastAsia="Times New Roman" w:cs="Times New Roman"/>
        </w:rPr>
        <w:t xml:space="preserve"> (Ma et al., 2025) qui montrent </w:t>
      </w:r>
      <w:bookmarkStart w:name="_Int_aMk7rnsL" w:id="18"/>
      <w:r w:rsidRPr="1C36590A" w:rsidR="3A21BB9F">
        <w:rPr>
          <w:rFonts w:ascii="Times New Roman" w:hAnsi="Times New Roman" w:eastAsia="Times New Roman" w:cs="Times New Roman"/>
        </w:rPr>
        <w:t>que</w:t>
      </w:r>
      <w:bookmarkEnd w:id="18"/>
      <w:r w:rsidRPr="1C36590A" w:rsidR="3A21BB9F">
        <w:rPr>
          <w:rFonts w:ascii="Times New Roman" w:hAnsi="Times New Roman" w:eastAsia="Times New Roman" w:cs="Times New Roman"/>
        </w:rPr>
        <w:t xml:space="preserve"> l’anthropomorphisme visuel seul ne suffit pas à influencer fortement l’intention </w:t>
      </w:r>
      <w:bookmarkStart w:name="_Int_efiuqWnv" w:id="19"/>
      <w:r w:rsidRPr="1C36590A" w:rsidR="3A21BB9F">
        <w:rPr>
          <w:rFonts w:ascii="Times New Roman" w:hAnsi="Times New Roman" w:eastAsia="Times New Roman" w:cs="Times New Roman"/>
        </w:rPr>
        <w:t>d’adoption</w:t>
      </w:r>
      <w:bookmarkEnd w:id="19"/>
      <w:r w:rsidRPr="1C36590A" w:rsidR="3A21BB9F">
        <w:rPr>
          <w:rFonts w:ascii="Times New Roman" w:hAnsi="Times New Roman" w:eastAsia="Times New Roman" w:cs="Times New Roman"/>
        </w:rPr>
        <w:t>, sauf en présence de médiateurs comme la valeur perçue ou l’empathie.</w:t>
      </w:r>
    </w:p>
    <w:p w:rsidR="158F3DDD" w:rsidP="1C36590A" w:rsidRDefault="158F3DDD" w14:paraId="27AEAB76" w14:textId="5C81DF8D">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color w:val="000000" w:themeColor="text1"/>
        </w:rPr>
        <w:t>Ainsi, l’étude apporte une précision importante : l’anthropomorphisme doit être intégré dans un cadre plus large incluant l’intelligence perçue et la satisfaction pour avoir un effet significatif, ce qui complète et nuance les résultats des recherches antérieures.</w:t>
      </w:r>
    </w:p>
    <w:p w:rsidR="3A21BB9F" w:rsidP="28B49790" w:rsidRDefault="3A21BB9F" w14:paraId="0BA6D095" w14:textId="013E550F">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L’hypothèse H5 qui affirme que l’intelligence perçue du chatbot exerce un effet </w:t>
      </w:r>
      <w:bookmarkStart w:name="_Int_s6lFDGvG" w:id="20"/>
      <w:r w:rsidRPr="28B49790">
        <w:rPr>
          <w:rFonts w:ascii="Times New Roman" w:hAnsi="Times New Roman" w:eastAsia="Times New Roman" w:cs="Times New Roman"/>
        </w:rPr>
        <w:t>positif</w:t>
      </w:r>
      <w:bookmarkEnd w:id="20"/>
      <w:r w:rsidRPr="28B49790">
        <w:rPr>
          <w:rFonts w:ascii="Times New Roman" w:hAnsi="Times New Roman" w:eastAsia="Times New Roman" w:cs="Times New Roman"/>
        </w:rPr>
        <w:t xml:space="preserve"> sur l’intention d’adoption a été confirmée par les résultats statistiques (T =3.958 ; P = .000), indiquant que la perception des capacités cognitives du chatbot </w:t>
      </w:r>
      <w:bookmarkStart w:name="_Int_VHDl0f76" w:id="21"/>
      <w:r w:rsidRPr="28B49790">
        <w:rPr>
          <w:rFonts w:ascii="Times New Roman" w:hAnsi="Times New Roman" w:eastAsia="Times New Roman" w:cs="Times New Roman"/>
        </w:rPr>
        <w:t>influence</w:t>
      </w:r>
      <w:bookmarkEnd w:id="21"/>
      <w:r w:rsidRPr="28B49790">
        <w:rPr>
          <w:rFonts w:ascii="Times New Roman" w:hAnsi="Times New Roman" w:eastAsia="Times New Roman" w:cs="Times New Roman"/>
        </w:rPr>
        <w:t xml:space="preserve"> significativement l’intention d’y recourir. Ce constat corrobore les </w:t>
      </w:r>
      <w:bookmarkStart w:name="_Int_hQoCdtIp" w:id="22"/>
      <w:r w:rsidRPr="28B49790">
        <w:rPr>
          <w:rFonts w:ascii="Times New Roman" w:hAnsi="Times New Roman" w:eastAsia="Times New Roman" w:cs="Times New Roman"/>
        </w:rPr>
        <w:t>conclusions</w:t>
      </w:r>
      <w:bookmarkEnd w:id="22"/>
      <w:r w:rsidRPr="28B49790">
        <w:rPr>
          <w:rFonts w:ascii="Times New Roman" w:hAnsi="Times New Roman" w:eastAsia="Times New Roman" w:cs="Times New Roman"/>
        </w:rPr>
        <w:t xml:space="preserve"> de Li et al. </w:t>
      </w:r>
      <w:r w:rsidRPr="28B49790" w:rsidR="20022AA1">
        <w:rPr>
          <w:rFonts w:ascii="Times New Roman" w:hAnsi="Times New Roman" w:eastAsia="Times New Roman" w:cs="Times New Roman"/>
        </w:rPr>
        <w:t>(2025) où l’intelligence perçue est identifiée comme un levier incontournable de l’expérience utilisateur et de l’intention d’adopter un chatbot.</w:t>
      </w:r>
    </w:p>
    <w:p w:rsidR="20022AA1" w:rsidP="28B49790" w:rsidRDefault="20022AA1" w14:paraId="57E538F9" w14:textId="6F8041D9">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Dans le cadre de cette recherche, il ressort que les utilisateurs sont d’autant plus </w:t>
      </w:r>
      <w:bookmarkStart w:name="_Int_itJEEWgw" w:id="23"/>
      <w:r w:rsidRPr="1C36590A">
        <w:rPr>
          <w:rFonts w:ascii="Times New Roman" w:hAnsi="Times New Roman" w:eastAsia="Times New Roman" w:cs="Times New Roman"/>
        </w:rPr>
        <w:t>disposés</w:t>
      </w:r>
      <w:bookmarkEnd w:id="23"/>
      <w:r w:rsidRPr="1C36590A">
        <w:rPr>
          <w:rFonts w:ascii="Times New Roman" w:hAnsi="Times New Roman" w:eastAsia="Times New Roman" w:cs="Times New Roman"/>
        </w:rPr>
        <w:t xml:space="preserve"> à adopter le chatbot lorsqu’ils le perçoivent comme capable de comprendre </w:t>
      </w:r>
      <w:bookmarkStart w:name="_Int_UJimAlaG" w:id="24"/>
      <w:r w:rsidRPr="1C36590A">
        <w:rPr>
          <w:rFonts w:ascii="Times New Roman" w:hAnsi="Times New Roman" w:eastAsia="Times New Roman" w:cs="Times New Roman"/>
        </w:rPr>
        <w:t>les</w:t>
      </w:r>
      <w:bookmarkEnd w:id="24"/>
      <w:r w:rsidRPr="1C36590A">
        <w:rPr>
          <w:rFonts w:ascii="Times New Roman" w:hAnsi="Times New Roman" w:eastAsia="Times New Roman" w:cs="Times New Roman"/>
        </w:rPr>
        <w:t xml:space="preserve"> demandes, d’interagir de manière adéquate, et de fournir des réponses cohérentes. Ce résultat souligne ainsi l’importance de renforcer les capacités cognitives perçues </w:t>
      </w:r>
      <w:bookmarkStart w:name="_Int_Um3F4spt" w:id="25"/>
      <w:r w:rsidRPr="1C36590A">
        <w:rPr>
          <w:rFonts w:ascii="Times New Roman" w:hAnsi="Times New Roman" w:eastAsia="Times New Roman" w:cs="Times New Roman"/>
        </w:rPr>
        <w:t>des</w:t>
      </w:r>
      <w:bookmarkEnd w:id="25"/>
      <w:r w:rsidRPr="1C36590A">
        <w:rPr>
          <w:rFonts w:ascii="Times New Roman" w:hAnsi="Times New Roman" w:eastAsia="Times New Roman" w:cs="Times New Roman"/>
        </w:rPr>
        <w:t xml:space="preserve"> chatbots, en investissant notamment dans le traitement du langage naturel, la </w:t>
      </w:r>
      <w:bookmarkStart w:name="_Int_WGHLULXm" w:id="26"/>
      <w:r w:rsidRPr="1C36590A">
        <w:rPr>
          <w:rFonts w:ascii="Times New Roman" w:hAnsi="Times New Roman" w:eastAsia="Times New Roman" w:cs="Times New Roman"/>
        </w:rPr>
        <w:t>pertinence</w:t>
      </w:r>
      <w:bookmarkEnd w:id="26"/>
      <w:r w:rsidRPr="1C36590A">
        <w:rPr>
          <w:rFonts w:ascii="Times New Roman" w:hAnsi="Times New Roman" w:eastAsia="Times New Roman" w:cs="Times New Roman"/>
        </w:rPr>
        <w:t xml:space="preserve"> des réponses selon le contexte, ou encore l’apprentissage adaptatif basé sur </w:t>
      </w:r>
      <w:bookmarkStart w:name="_Int_bKxWzKTL" w:id="27"/>
      <w:r w:rsidRPr="1C36590A">
        <w:rPr>
          <w:rFonts w:ascii="Times New Roman" w:hAnsi="Times New Roman" w:eastAsia="Times New Roman" w:cs="Times New Roman"/>
        </w:rPr>
        <w:t>les</w:t>
      </w:r>
      <w:bookmarkEnd w:id="27"/>
      <w:r w:rsidRPr="1C36590A">
        <w:rPr>
          <w:rFonts w:ascii="Times New Roman" w:hAnsi="Times New Roman" w:eastAsia="Times New Roman" w:cs="Times New Roman"/>
        </w:rPr>
        <w:t xml:space="preserve"> échanges antérieurs.</w:t>
      </w:r>
    </w:p>
    <w:p w:rsidR="18EE3EB0" w:rsidP="1C36590A" w:rsidRDefault="18EE3EB0" w14:paraId="2029A14E" w14:textId="6DDD6020">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Cet apport montre que l’intelligence perçue, combinée à l’utilité perçue et à la satisfaction, dépasse les explications fournies par TAM/UTAUT2. Elle fournit un mécanisme concret par lequel les chatbots peuvent influencer la fidélité en ligne, renforçant la valeur théorique et pratique du modèle proposé.</w:t>
      </w:r>
    </w:p>
    <w:p w:rsidR="13A64645" w:rsidP="28B49790" w:rsidRDefault="13A64645" w14:paraId="7A0960E6" w14:textId="57F825CF">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L’hypothèse H6 qui suppose que l’intention d’adopter le chatbot influence </w:t>
      </w:r>
      <w:bookmarkStart w:name="_Int_Hn03pGZP" w:id="28"/>
      <w:r w:rsidRPr="28B49790">
        <w:rPr>
          <w:rFonts w:ascii="Times New Roman" w:hAnsi="Times New Roman" w:eastAsia="Times New Roman" w:cs="Times New Roman"/>
        </w:rPr>
        <w:t>positivement</w:t>
      </w:r>
      <w:bookmarkEnd w:id="28"/>
      <w:r w:rsidRPr="28B49790">
        <w:rPr>
          <w:rFonts w:ascii="Times New Roman" w:hAnsi="Times New Roman" w:eastAsia="Times New Roman" w:cs="Times New Roman"/>
        </w:rPr>
        <w:t xml:space="preserve"> la satisfaction, a été validée (T = 13.982 ; P = 0.05), mettant en évidence </w:t>
      </w:r>
      <w:bookmarkStart w:name="_Int_nNFnKeXA" w:id="29"/>
      <w:r w:rsidRPr="28B49790">
        <w:rPr>
          <w:rFonts w:ascii="Times New Roman" w:hAnsi="Times New Roman" w:eastAsia="Times New Roman" w:cs="Times New Roman"/>
        </w:rPr>
        <w:t>une</w:t>
      </w:r>
      <w:bookmarkEnd w:id="29"/>
      <w:r w:rsidRPr="28B49790">
        <w:rPr>
          <w:rFonts w:ascii="Times New Roman" w:hAnsi="Times New Roman" w:eastAsia="Times New Roman" w:cs="Times New Roman"/>
        </w:rPr>
        <w:t xml:space="preserve"> relation significative entre l’intention d’adoption et le niveau de satisfaction </w:t>
      </w:r>
      <w:bookmarkStart w:name="_Int_g3WhNd2Y" w:id="30"/>
      <w:r w:rsidRPr="28B49790">
        <w:rPr>
          <w:rFonts w:ascii="Times New Roman" w:hAnsi="Times New Roman" w:eastAsia="Times New Roman" w:cs="Times New Roman"/>
        </w:rPr>
        <w:t>ressenti</w:t>
      </w:r>
      <w:bookmarkEnd w:id="30"/>
      <w:r w:rsidRPr="28B49790">
        <w:rPr>
          <w:rFonts w:ascii="Times New Roman" w:hAnsi="Times New Roman" w:eastAsia="Times New Roman" w:cs="Times New Roman"/>
        </w:rPr>
        <w:t xml:space="preserve">. Ce résultat s’aligne avec les travaux de Lubbe et al., 2025 </w:t>
      </w:r>
      <w:bookmarkStart w:name="_Int_ioSWh5AZ" w:id="31"/>
      <w:r w:rsidRPr="28B49790">
        <w:rPr>
          <w:rFonts w:ascii="Times New Roman" w:hAnsi="Times New Roman" w:eastAsia="Times New Roman" w:cs="Times New Roman"/>
        </w:rPr>
        <w:t>portant</w:t>
      </w:r>
      <w:bookmarkEnd w:id="31"/>
      <w:r w:rsidRPr="28B49790">
        <w:rPr>
          <w:rFonts w:ascii="Times New Roman" w:hAnsi="Times New Roman" w:eastAsia="Times New Roman" w:cs="Times New Roman"/>
        </w:rPr>
        <w:t xml:space="preserve"> sur (e.g., l’expérience d’usage du chatbot dans le domaine du self service </w:t>
      </w:r>
      <w:r w:rsidRPr="28B49790" w:rsidR="18FFEC41">
        <w:rPr>
          <w:rFonts w:ascii="Times New Roman" w:hAnsi="Times New Roman" w:eastAsia="Times New Roman" w:cs="Times New Roman"/>
        </w:rPr>
        <w:t xml:space="preserve">montrant que </w:t>
      </w:r>
      <w:bookmarkStart w:name="_Int_yCkUUQ4D" w:id="32"/>
      <w:r w:rsidRPr="28B49790" w:rsidR="18FFEC41">
        <w:rPr>
          <w:rFonts w:ascii="Times New Roman" w:hAnsi="Times New Roman" w:eastAsia="Times New Roman" w:cs="Times New Roman"/>
        </w:rPr>
        <w:t>l’intention</w:t>
      </w:r>
      <w:bookmarkEnd w:id="32"/>
      <w:r w:rsidRPr="28B49790" w:rsidR="18FFEC41">
        <w:rPr>
          <w:rFonts w:ascii="Times New Roman" w:hAnsi="Times New Roman" w:eastAsia="Times New Roman" w:cs="Times New Roman"/>
        </w:rPr>
        <w:t xml:space="preserve"> favorable précède une évaluation satisfaisante du service.</w:t>
      </w:r>
    </w:p>
    <w:p w:rsidR="18FFEC41" w:rsidP="28B49790" w:rsidRDefault="18FFEC41" w14:paraId="080AD332" w14:textId="1119E760">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L’hypothèse H7 qui stipule que la satisfaction joue un rôle médiateur dans la relation entre l’intention d’adoption d’un chatbot et la fidélité en ligne, l’effet indirect AIN → SAT → LOY étant statistiquement significatif (T = 7.241 ; P = 0.000), ce qui met en évidence une médiation partielle, conformément au cadre classique de Baron et Kenny (1986). Ce résultat corrobore les travaux récents sur l’importance du médiateur satisfaction dans la chaîne adoption-fidélité des technologies basées sur l’IA, comme</w:t>
      </w:r>
      <w:r w:rsidRPr="1C36590A" w:rsidR="60DDCED8">
        <w:rPr>
          <w:rFonts w:ascii="Times New Roman" w:hAnsi="Times New Roman" w:eastAsia="Times New Roman" w:cs="Times New Roman"/>
        </w:rPr>
        <w:t xml:space="preserve"> </w:t>
      </w:r>
      <w:bookmarkStart w:name="_Int_YeRgJCQ1" w:id="33"/>
      <w:r w:rsidRPr="1C36590A">
        <w:rPr>
          <w:rFonts w:ascii="Times New Roman" w:hAnsi="Times New Roman" w:eastAsia="Times New Roman" w:cs="Times New Roman"/>
        </w:rPr>
        <w:t>étudié</w:t>
      </w:r>
      <w:bookmarkEnd w:id="33"/>
      <w:r w:rsidRPr="1C36590A">
        <w:rPr>
          <w:rFonts w:ascii="Times New Roman" w:hAnsi="Times New Roman" w:eastAsia="Times New Roman" w:cs="Times New Roman"/>
        </w:rPr>
        <w:t xml:space="preserve"> dans la recherche de Koh et al. (2025)</w:t>
      </w:r>
      <w:r w:rsidRPr="1C36590A" w:rsidR="6146E0DD">
        <w:rPr>
          <w:rFonts w:ascii="Times New Roman" w:hAnsi="Times New Roman" w:eastAsia="Times New Roman" w:cs="Times New Roman"/>
        </w:rPr>
        <w:t>.</w:t>
      </w:r>
    </w:p>
    <w:p w:rsidR="0453C20D" w:rsidP="1C36590A" w:rsidRDefault="0453C20D" w14:paraId="1807E40A" w14:textId="00081073">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L’apport théorique clé est que l’inclusion simultanée de l’utilité perçue, de l’intelligence perçue et de la satisfaction permet de démontrer comment les facteurs cognitifs et expérientiels interagissent pour générer la fidélité en ligne, ce qui constitue une contribution originale par rapport aux modèles existants.</w:t>
      </w:r>
    </w:p>
    <w:p w:rsidR="6146E0DD" w:rsidP="28B49790" w:rsidRDefault="6146E0DD" w14:paraId="276C1DEF" w14:textId="5BBE7E23">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L’hypothèse H8 affirmant que la satisfaction exerce une influence positive sur la </w:t>
      </w:r>
      <w:bookmarkStart w:name="_Int_xaPkpIWR" w:id="34"/>
      <w:r w:rsidRPr="28B49790">
        <w:rPr>
          <w:rFonts w:ascii="Times New Roman" w:hAnsi="Times New Roman" w:eastAsia="Times New Roman" w:cs="Times New Roman"/>
        </w:rPr>
        <w:t>fidélité</w:t>
      </w:r>
      <w:bookmarkEnd w:id="34"/>
      <w:r w:rsidRPr="28B49790">
        <w:rPr>
          <w:rFonts w:ascii="Times New Roman" w:hAnsi="Times New Roman" w:eastAsia="Times New Roman" w:cs="Times New Roman"/>
        </w:rPr>
        <w:t xml:space="preserve"> en ligne, a été validée (T = 10.470 ; P = 0.000), confirmant un lien largement étudié dans la </w:t>
      </w:r>
      <w:r w:rsidRPr="28B49790">
        <w:rPr>
          <w:rFonts w:ascii="Times New Roman" w:hAnsi="Times New Roman" w:eastAsia="Times New Roman" w:cs="Times New Roman"/>
        </w:rPr>
        <w:t xml:space="preserve">littérature du marketing relationnel. En effet, une expérience </w:t>
      </w:r>
      <w:bookmarkStart w:name="_Int_JPvYDtc2" w:id="35"/>
      <w:r w:rsidRPr="28B49790">
        <w:rPr>
          <w:rFonts w:ascii="Times New Roman" w:hAnsi="Times New Roman" w:eastAsia="Times New Roman" w:cs="Times New Roman"/>
        </w:rPr>
        <w:t>utilisateur</w:t>
      </w:r>
      <w:bookmarkEnd w:id="35"/>
      <w:r w:rsidRPr="28B49790">
        <w:rPr>
          <w:rFonts w:ascii="Times New Roman" w:hAnsi="Times New Roman" w:eastAsia="Times New Roman" w:cs="Times New Roman"/>
        </w:rPr>
        <w:t xml:space="preserve"> satisfaisante constitue un facteur déterminant dans la construction d’une </w:t>
      </w:r>
      <w:bookmarkStart w:name="_Int_V17R3Zys" w:id="36"/>
      <w:r w:rsidRPr="28B49790">
        <w:rPr>
          <w:rFonts w:ascii="Times New Roman" w:hAnsi="Times New Roman" w:eastAsia="Times New Roman" w:cs="Times New Roman"/>
        </w:rPr>
        <w:t>relation</w:t>
      </w:r>
      <w:bookmarkEnd w:id="36"/>
      <w:r w:rsidRPr="28B49790">
        <w:rPr>
          <w:rFonts w:ascii="Times New Roman" w:hAnsi="Times New Roman" w:eastAsia="Times New Roman" w:cs="Times New Roman"/>
        </w:rPr>
        <w:t xml:space="preserve"> durable avec le client, y compris dans les environnements numériques et </w:t>
      </w:r>
      <w:bookmarkStart w:name="_Int_hiAdosZo" w:id="37"/>
      <w:r w:rsidRPr="28B49790">
        <w:rPr>
          <w:rFonts w:ascii="Times New Roman" w:hAnsi="Times New Roman" w:eastAsia="Times New Roman" w:cs="Times New Roman"/>
        </w:rPr>
        <w:t>automatisés</w:t>
      </w:r>
      <w:bookmarkEnd w:id="37"/>
      <w:r w:rsidRPr="28B49790">
        <w:rPr>
          <w:rFonts w:ascii="Times New Roman" w:hAnsi="Times New Roman" w:eastAsia="Times New Roman" w:cs="Times New Roman"/>
        </w:rPr>
        <w:t>.</w:t>
      </w:r>
    </w:p>
    <w:p w:rsidR="6146E0DD" w:rsidP="28B49790" w:rsidRDefault="6146E0DD" w14:paraId="6B47E6A3" w14:textId="3D687A1F">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L’hypothèse H9 selon laquelle l’intention d’adopter le chatbot a un impact positif sur </w:t>
      </w:r>
      <w:bookmarkStart w:name="_Int_F3ZMQ7II" w:id="38"/>
      <w:r w:rsidRPr="1C36590A">
        <w:rPr>
          <w:rFonts w:ascii="Times New Roman" w:hAnsi="Times New Roman" w:eastAsia="Times New Roman" w:cs="Times New Roman"/>
        </w:rPr>
        <w:t>la</w:t>
      </w:r>
      <w:bookmarkEnd w:id="38"/>
      <w:r w:rsidRPr="1C36590A">
        <w:rPr>
          <w:rFonts w:ascii="Times New Roman" w:hAnsi="Times New Roman" w:eastAsia="Times New Roman" w:cs="Times New Roman"/>
        </w:rPr>
        <w:t xml:space="preserve"> fidélité en ligne, a été confirmée (T = 7.241 ; P = 0.000). Ce résultat est en </w:t>
      </w:r>
      <w:bookmarkStart w:name="_Int_pI1rEAHg" w:id="39"/>
      <w:r w:rsidRPr="1C36590A">
        <w:rPr>
          <w:rFonts w:ascii="Times New Roman" w:hAnsi="Times New Roman" w:eastAsia="Times New Roman" w:cs="Times New Roman"/>
        </w:rPr>
        <w:t>cohérence</w:t>
      </w:r>
      <w:bookmarkEnd w:id="39"/>
      <w:r w:rsidRPr="1C36590A">
        <w:rPr>
          <w:rFonts w:ascii="Times New Roman" w:hAnsi="Times New Roman" w:eastAsia="Times New Roman" w:cs="Times New Roman"/>
        </w:rPr>
        <w:t xml:space="preserve"> avec les études récentes qui étendent les modèles du comportement planifié </w:t>
      </w:r>
      <w:bookmarkStart w:name="_Int_U6F1iR9r" w:id="40"/>
      <w:r w:rsidRPr="1C36590A">
        <w:rPr>
          <w:rFonts w:ascii="Times New Roman" w:hAnsi="Times New Roman" w:eastAsia="Times New Roman" w:cs="Times New Roman"/>
        </w:rPr>
        <w:t>et</w:t>
      </w:r>
      <w:bookmarkEnd w:id="40"/>
      <w:r w:rsidRPr="1C36590A">
        <w:rPr>
          <w:rFonts w:ascii="Times New Roman" w:hAnsi="Times New Roman" w:eastAsia="Times New Roman" w:cs="Times New Roman"/>
        </w:rPr>
        <w:t xml:space="preserve"> de l’intention comportementale dans le contexte des technologies </w:t>
      </w:r>
      <w:bookmarkStart w:name="_Int_mV8UnxwZ" w:id="41"/>
      <w:r w:rsidRPr="1C36590A">
        <w:rPr>
          <w:rFonts w:ascii="Times New Roman" w:hAnsi="Times New Roman" w:eastAsia="Times New Roman" w:cs="Times New Roman"/>
        </w:rPr>
        <w:t>conversationnelles</w:t>
      </w:r>
      <w:bookmarkEnd w:id="41"/>
      <w:r w:rsidRPr="1C36590A">
        <w:rPr>
          <w:rFonts w:ascii="Times New Roman" w:hAnsi="Times New Roman" w:eastAsia="Times New Roman" w:cs="Times New Roman"/>
        </w:rPr>
        <w:t xml:space="preserve">, soulignant que l’intention est un prédicteur fiable des </w:t>
      </w:r>
      <w:bookmarkStart w:name="_Int_g3032T3C" w:id="42"/>
      <w:r w:rsidRPr="1C36590A">
        <w:rPr>
          <w:rFonts w:ascii="Times New Roman" w:hAnsi="Times New Roman" w:eastAsia="Times New Roman" w:cs="Times New Roman"/>
        </w:rPr>
        <w:t>comportements</w:t>
      </w:r>
      <w:bookmarkEnd w:id="42"/>
      <w:r w:rsidRPr="1C36590A">
        <w:rPr>
          <w:rFonts w:ascii="Times New Roman" w:hAnsi="Times New Roman" w:eastAsia="Times New Roman" w:cs="Times New Roman"/>
        </w:rPr>
        <w:t xml:space="preserve"> futurs même dans des services automatisés.</w:t>
      </w:r>
    </w:p>
    <w:p w:rsidR="00A52B07" w:rsidP="008514D4" w:rsidRDefault="27AFF6D3" w14:paraId="1EF0D6BD" w14:textId="47E4C9AB">
      <w:pPr>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H9 : Ainsi, l’ensemble du modèle montre que la combinaison de facteurs cognitifs, expérientiels et comportementaux fournit une explication plus robuste et complète de la fidélité en ligne, offrant un enrichissement significatif par rapport aux modèles classiques TAM et UTAUT2, et fournissant des recommandations pratiques précises pour les entreprises qui souhaitent optimiser l’expérience utilisateur et la rétention via les chatbots.  </w:t>
      </w:r>
    </w:p>
    <w:p w:rsidR="0CC3CE74" w:rsidP="28B49790" w:rsidRDefault="0CC3CE74" w14:paraId="79BDEB9D" w14:textId="5AD59273">
      <w:pPr>
        <w:spacing w:before="240" w:after="240" w:line="360" w:lineRule="auto"/>
        <w:rPr>
          <w:rFonts w:ascii="Times New Roman" w:hAnsi="Times New Roman" w:eastAsia="Times New Roman" w:cs="Times New Roman"/>
          <w:b/>
          <w:bCs/>
          <w:i/>
          <w:iCs/>
          <w:sz w:val="32"/>
          <w:szCs w:val="32"/>
        </w:rPr>
      </w:pPr>
      <w:r w:rsidRPr="28B49790">
        <w:rPr>
          <w:rFonts w:ascii="Times New Roman" w:hAnsi="Times New Roman" w:eastAsia="Times New Roman" w:cs="Times New Roman"/>
          <w:b/>
          <w:bCs/>
          <w:i/>
          <w:iCs/>
          <w:sz w:val="32"/>
          <w:szCs w:val="32"/>
        </w:rPr>
        <w:t>Conclusion :</w:t>
      </w:r>
    </w:p>
    <w:p w:rsidR="61E47B9E" w:rsidP="00E771A3" w:rsidRDefault="61E47B9E" w14:paraId="4008FC38" w14:textId="7024C8CA">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Cette recherche vise à analyser les déterminants de l’intention d’adoption d’un chatbot  et ses effets sur la satisfaction et la fidélité en ligne, en mobilisant un modèle </w:t>
      </w:r>
      <w:bookmarkStart w:name="_Int_Df66gC5A" w:id="43"/>
      <w:r w:rsidRPr="28B49790">
        <w:rPr>
          <w:rFonts w:ascii="Times New Roman" w:hAnsi="Times New Roman" w:eastAsia="Times New Roman" w:cs="Times New Roman"/>
        </w:rPr>
        <w:t>intégrant</w:t>
      </w:r>
      <w:bookmarkEnd w:id="43"/>
      <w:r w:rsidRPr="28B49790">
        <w:rPr>
          <w:rFonts w:ascii="Times New Roman" w:hAnsi="Times New Roman" w:eastAsia="Times New Roman" w:cs="Times New Roman"/>
        </w:rPr>
        <w:t xml:space="preserve"> à la fois des facteurs cognitifs (utilité perçue, intelligence perçue), </w:t>
      </w:r>
      <w:bookmarkStart w:name="_Int_Kkl784zA" w:id="44"/>
      <w:r w:rsidRPr="28B49790">
        <w:rPr>
          <w:rFonts w:ascii="Times New Roman" w:hAnsi="Times New Roman" w:eastAsia="Times New Roman" w:cs="Times New Roman"/>
        </w:rPr>
        <w:t>expérientiels</w:t>
      </w:r>
      <w:bookmarkEnd w:id="44"/>
      <w:r w:rsidRPr="28B49790">
        <w:rPr>
          <w:rFonts w:ascii="Times New Roman" w:hAnsi="Times New Roman" w:eastAsia="Times New Roman" w:cs="Times New Roman"/>
        </w:rPr>
        <w:t xml:space="preserve"> (confiance, anthropomorphisme) et comportementaux (intention, </w:t>
      </w:r>
      <w:bookmarkStart w:name="_Int_XAvaB3dR" w:id="45"/>
      <w:r w:rsidRPr="28B49790">
        <w:rPr>
          <w:rFonts w:ascii="Times New Roman" w:hAnsi="Times New Roman" w:eastAsia="Times New Roman" w:cs="Times New Roman"/>
        </w:rPr>
        <w:t>satisfaction</w:t>
      </w:r>
      <w:bookmarkEnd w:id="45"/>
      <w:r w:rsidRPr="28B49790">
        <w:rPr>
          <w:rFonts w:ascii="Times New Roman" w:hAnsi="Times New Roman" w:eastAsia="Times New Roman" w:cs="Times New Roman"/>
        </w:rPr>
        <w:t xml:space="preserve">, fidélité). Les résultats confirment que l’utilité perçue et l’intelligence </w:t>
      </w:r>
      <w:bookmarkStart w:name="_Int_GS9DJJGP" w:id="46"/>
      <w:r w:rsidRPr="28B49790">
        <w:rPr>
          <w:rFonts w:ascii="Times New Roman" w:hAnsi="Times New Roman" w:eastAsia="Times New Roman" w:cs="Times New Roman"/>
        </w:rPr>
        <w:t>perçue</w:t>
      </w:r>
      <w:bookmarkEnd w:id="46"/>
      <w:r w:rsidRPr="28B49790">
        <w:rPr>
          <w:rFonts w:ascii="Times New Roman" w:hAnsi="Times New Roman" w:eastAsia="Times New Roman" w:cs="Times New Roman"/>
        </w:rPr>
        <w:t xml:space="preserve"> demeurent des leviers majeurs de l’intention d’adoption, rejoignant les travaux</w:t>
      </w:r>
      <w:r w:rsidRPr="28B49790" w:rsidR="1900971B">
        <w:rPr>
          <w:rFonts w:ascii="Times New Roman" w:hAnsi="Times New Roman" w:eastAsia="Times New Roman" w:cs="Times New Roman"/>
        </w:rPr>
        <w:t xml:space="preserve"> </w:t>
      </w:r>
      <w:bookmarkStart w:name="_Int_KCHNfTR9" w:id="47"/>
      <w:r w:rsidRPr="28B49790">
        <w:rPr>
          <w:rFonts w:ascii="Times New Roman" w:hAnsi="Times New Roman" w:eastAsia="Times New Roman" w:cs="Times New Roman"/>
        </w:rPr>
        <w:t>récents</w:t>
      </w:r>
      <w:bookmarkEnd w:id="47"/>
      <w:r w:rsidRPr="28B49790">
        <w:rPr>
          <w:rFonts w:ascii="Times New Roman" w:hAnsi="Times New Roman" w:eastAsia="Times New Roman" w:cs="Times New Roman"/>
        </w:rPr>
        <w:t xml:space="preserve"> sur l’importance de la valeur fonctionnelle des chatbots.</w:t>
      </w:r>
    </w:p>
    <w:p w:rsidR="2948DF8A" w:rsidP="00E771A3" w:rsidRDefault="2948DF8A" w14:paraId="1369B987" w14:textId="17607B06">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En revanche, la facilité d’utilisation, la confiance et l’anthropomorphisme n’ont pas d’effet significatif, ce qui suggère une évolution des comportements. Les utilisateurs, désormais familiers des environnements numériques, considèrent la </w:t>
      </w:r>
      <w:bookmarkStart w:name="_Int_ZJrcdNlt" w:id="48"/>
      <w:r w:rsidRPr="28B49790">
        <w:rPr>
          <w:rFonts w:ascii="Times New Roman" w:hAnsi="Times New Roman" w:eastAsia="Times New Roman" w:cs="Times New Roman"/>
        </w:rPr>
        <w:t>simplicité</w:t>
      </w:r>
      <w:bookmarkEnd w:id="48"/>
      <w:r w:rsidRPr="28B49790">
        <w:rPr>
          <w:rFonts w:ascii="Times New Roman" w:hAnsi="Times New Roman" w:eastAsia="Times New Roman" w:cs="Times New Roman"/>
        </w:rPr>
        <w:t xml:space="preserve"> d’usage comme un acquis et privilégient la performance cognitive du chatbot plutôt que son apparence humaine (Janson et al., 2023,).</w:t>
      </w:r>
    </w:p>
    <w:p w:rsidR="2948DF8A" w:rsidP="00E771A3" w:rsidRDefault="2948DF8A" w14:paraId="53A4F04E" w14:textId="62525BF4">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Sur le plan relationnel, l’étude confirme que la satisfaction joue un rôle de médiateur </w:t>
      </w:r>
      <w:bookmarkStart w:name="_Int_nThaMCSF" w:id="49"/>
      <w:r w:rsidRPr="28B49790">
        <w:rPr>
          <w:rFonts w:ascii="Times New Roman" w:hAnsi="Times New Roman" w:eastAsia="Times New Roman" w:cs="Times New Roman"/>
        </w:rPr>
        <w:t>partiel</w:t>
      </w:r>
      <w:bookmarkEnd w:id="49"/>
      <w:r w:rsidRPr="28B49790">
        <w:rPr>
          <w:rFonts w:ascii="Times New Roman" w:hAnsi="Times New Roman" w:eastAsia="Times New Roman" w:cs="Times New Roman"/>
        </w:rPr>
        <w:t xml:space="preserve"> dans la relation entre l’intention d’adoption d’un chatbot et la fidélité en ligne, </w:t>
      </w:r>
      <w:bookmarkStart w:name="_Int_0QORQLMo" w:id="50"/>
      <w:r w:rsidRPr="28B49790">
        <w:rPr>
          <w:rFonts w:ascii="Times New Roman" w:hAnsi="Times New Roman" w:eastAsia="Times New Roman" w:cs="Times New Roman"/>
        </w:rPr>
        <w:t>corroborant</w:t>
      </w:r>
      <w:bookmarkEnd w:id="50"/>
      <w:r w:rsidRPr="28B49790">
        <w:rPr>
          <w:rFonts w:ascii="Times New Roman" w:hAnsi="Times New Roman" w:eastAsia="Times New Roman" w:cs="Times New Roman"/>
        </w:rPr>
        <w:t xml:space="preserve"> l’idée que l’engagement durable dépend non seulement de l’intention </w:t>
      </w:r>
      <w:bookmarkStart w:name="_Int_Mkqlwbj8" w:id="51"/>
      <w:r w:rsidRPr="28B49790">
        <w:rPr>
          <w:rFonts w:ascii="Times New Roman" w:hAnsi="Times New Roman" w:eastAsia="Times New Roman" w:cs="Times New Roman"/>
        </w:rPr>
        <w:t>initiale</w:t>
      </w:r>
      <w:bookmarkEnd w:id="51"/>
      <w:r w:rsidRPr="28B49790">
        <w:rPr>
          <w:rFonts w:ascii="Times New Roman" w:hAnsi="Times New Roman" w:eastAsia="Times New Roman" w:cs="Times New Roman"/>
        </w:rPr>
        <w:t xml:space="preserve">, mais aussi de l’expérience vécue. Ce résultat enrichit les </w:t>
      </w:r>
      <w:bookmarkStart w:name="_Int_1mEiyVBi" w:id="52"/>
      <w:r w:rsidRPr="28B49790">
        <w:rPr>
          <w:rFonts w:ascii="Times New Roman" w:hAnsi="Times New Roman" w:eastAsia="Times New Roman" w:cs="Times New Roman"/>
        </w:rPr>
        <w:t>modèles</w:t>
      </w:r>
      <w:bookmarkEnd w:id="52"/>
      <w:r w:rsidRPr="28B49790">
        <w:rPr>
          <w:rFonts w:ascii="Times New Roman" w:hAnsi="Times New Roman" w:eastAsia="Times New Roman" w:cs="Times New Roman"/>
        </w:rPr>
        <w:t xml:space="preserve"> classiques de marketing relationnel en </w:t>
      </w:r>
      <w:bookmarkStart w:name="_Int_vxUKZTqK" w:id="53"/>
      <w:r w:rsidRPr="28B49790">
        <w:rPr>
          <w:rFonts w:ascii="Times New Roman" w:hAnsi="Times New Roman" w:eastAsia="Times New Roman" w:cs="Times New Roman"/>
        </w:rPr>
        <w:t>soulignant</w:t>
      </w:r>
      <w:bookmarkEnd w:id="53"/>
      <w:r w:rsidRPr="28B49790">
        <w:rPr>
          <w:rFonts w:ascii="Times New Roman" w:hAnsi="Times New Roman" w:eastAsia="Times New Roman" w:cs="Times New Roman"/>
        </w:rPr>
        <w:t xml:space="preserve"> que, dans un contexte d’intelligence artificielle, la satisfaction agit comme </w:t>
      </w:r>
      <w:bookmarkStart w:name="_Int_DopqHeTL" w:id="54"/>
      <w:r w:rsidRPr="28B49790">
        <w:rPr>
          <w:rFonts w:ascii="Times New Roman" w:hAnsi="Times New Roman" w:eastAsia="Times New Roman" w:cs="Times New Roman"/>
        </w:rPr>
        <w:t>un</w:t>
      </w:r>
      <w:bookmarkEnd w:id="54"/>
      <w:r w:rsidRPr="28B49790">
        <w:rPr>
          <w:rFonts w:ascii="Times New Roman" w:hAnsi="Times New Roman" w:eastAsia="Times New Roman" w:cs="Times New Roman"/>
        </w:rPr>
        <w:t xml:space="preserve"> catalyseur émotionnel de la fidélisation.</w:t>
      </w:r>
    </w:p>
    <w:p w:rsidR="5B64F47E" w:rsidP="00E771A3" w:rsidRDefault="5B64F47E" w14:paraId="250D9774" w14:textId="6B49EF9F">
      <w:pPr>
        <w:spacing w:before="240" w:after="240" w:line="360" w:lineRule="auto"/>
        <w:jc w:val="both"/>
        <w:rPr>
          <w:rFonts w:ascii="Times New Roman" w:hAnsi="Times New Roman" w:eastAsia="Times New Roman" w:cs="Times New Roman"/>
        </w:rPr>
      </w:pPr>
      <w:r w:rsidRPr="77C24AAF" w:rsidR="5B64F47E">
        <w:rPr>
          <w:rFonts w:ascii="Times New Roman" w:hAnsi="Times New Roman" w:eastAsia="Times New Roman" w:cs="Times New Roman"/>
        </w:rPr>
        <w:t xml:space="preserve">Sur le plan théorique, cette recherche contribue à la littérature en proposant une </w:t>
      </w:r>
      <w:r w:rsidRPr="77C24AAF" w:rsidR="5B64F47E">
        <w:rPr>
          <w:rFonts w:ascii="Times New Roman" w:hAnsi="Times New Roman" w:eastAsia="Times New Roman" w:cs="Times New Roman"/>
        </w:rPr>
        <w:t>nouvelle</w:t>
      </w:r>
      <w:r w:rsidRPr="77C24AAF" w:rsidR="5B64F47E">
        <w:rPr>
          <w:rFonts w:ascii="Times New Roman" w:hAnsi="Times New Roman" w:eastAsia="Times New Roman" w:cs="Times New Roman"/>
        </w:rPr>
        <w:t xml:space="preserve"> conceptualisation de l’interaction homme–machine, combinant des variables </w:t>
      </w:r>
      <w:bookmarkStart w:name="_Int_IaKkHo49" w:id="56"/>
      <w:r w:rsidRPr="77C24AAF" w:rsidR="5B64F47E">
        <w:rPr>
          <w:rFonts w:ascii="Times New Roman" w:hAnsi="Times New Roman" w:eastAsia="Times New Roman" w:cs="Times New Roman"/>
        </w:rPr>
        <w:t>cognitives</w:t>
      </w:r>
      <w:bookmarkEnd w:id="56"/>
      <w:r w:rsidRPr="77C24AAF" w:rsidR="5B64F47E">
        <w:rPr>
          <w:rFonts w:ascii="Times New Roman" w:hAnsi="Times New Roman" w:eastAsia="Times New Roman" w:cs="Times New Roman"/>
        </w:rPr>
        <w:t xml:space="preserve"> et expérientielles rarement intégrées dans un même modèle (Chung et al., 2023,). Elle répond ainsi à l’appel récent à dépasser les cadres purement </w:t>
      </w:r>
      <w:bookmarkStart w:name="_Int_ta7qahyQ" w:id="57"/>
      <w:r w:rsidRPr="77C24AAF" w:rsidR="5B64F47E">
        <w:rPr>
          <w:rFonts w:ascii="Times New Roman" w:hAnsi="Times New Roman" w:eastAsia="Times New Roman" w:cs="Times New Roman"/>
        </w:rPr>
        <w:t>technologiques</w:t>
      </w:r>
      <w:bookmarkEnd w:id="57"/>
      <w:r w:rsidRPr="77C24AAF" w:rsidR="5B64F47E">
        <w:rPr>
          <w:rFonts w:ascii="Times New Roman" w:hAnsi="Times New Roman" w:eastAsia="Times New Roman" w:cs="Times New Roman"/>
        </w:rPr>
        <w:t xml:space="preserve"> pour inclure des dimensions relationnelles et émotionnelles dans </w:t>
      </w:r>
      <w:bookmarkStart w:name="_Int_7BfCpbx0" w:id="58"/>
      <w:r w:rsidRPr="77C24AAF" w:rsidR="5B64F47E">
        <w:rPr>
          <w:rFonts w:ascii="Times New Roman" w:hAnsi="Times New Roman" w:eastAsia="Times New Roman" w:cs="Times New Roman"/>
        </w:rPr>
        <w:t>l’étude</w:t>
      </w:r>
      <w:bookmarkEnd w:id="58"/>
      <w:r w:rsidRPr="77C24AAF" w:rsidR="5B64F47E">
        <w:rPr>
          <w:rFonts w:ascii="Times New Roman" w:hAnsi="Times New Roman" w:eastAsia="Times New Roman" w:cs="Times New Roman"/>
        </w:rPr>
        <w:t xml:space="preserve"> de l’adoption des chatbots (Ozuem et al., 2024,).</w:t>
      </w:r>
    </w:p>
    <w:p w:rsidR="1BD275FA" w:rsidP="00E771A3" w:rsidRDefault="1BD275FA" w14:paraId="25089C93" w14:textId="1B4C295B">
      <w:pPr>
        <w:spacing w:before="240" w:after="240"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 xml:space="preserve">Cette étude s’enregistre dans la continuité de l’ensemble des recherches actuelles portant sur l’acceptation des technologies conversationnelles, en ajoutant des contributions spécifiques au contexte des chatbots. En effet, cette étude s’étend dans le cadre du modèle de la théorie unifiée de l’acceptation et de l’utilisation </w:t>
      </w:r>
      <w:r w:rsidRPr="28B49790" w:rsidR="2EA73483">
        <w:rPr>
          <w:rFonts w:ascii="Times New Roman" w:hAnsi="Times New Roman" w:eastAsia="Times New Roman" w:cs="Times New Roman"/>
          <w:color w:val="000000" w:themeColor="text1"/>
        </w:rPr>
        <w:t xml:space="preserve">de la technologie 2 (Venkatesh et al., 2012) qui est largement validé dans des environnements numériques interactifs, en y incluant des variables propres aux interfaces conversationnelles de différentes natures telles que l’anthropomorphisme, l’intelligence perçue et la confiance perçue. Il est nécessaire de noter que </w:t>
      </w:r>
      <w:r w:rsidRPr="28B49790" w:rsidR="5584E372">
        <w:rPr>
          <w:rFonts w:ascii="Times New Roman" w:hAnsi="Times New Roman" w:eastAsia="Times New Roman" w:cs="Times New Roman"/>
          <w:color w:val="000000" w:themeColor="text1"/>
        </w:rPr>
        <w:t>l’intégration de ces trois dimensions permet de favoriser et renforcer la pertinence et l’efficacité des modèles classiques d’acceptation de technologies.</w:t>
      </w:r>
    </w:p>
    <w:p w:rsidR="5584E372" w:rsidP="00E771A3" w:rsidRDefault="5584E372" w14:paraId="47911BB0" w14:textId="6840140F">
      <w:p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Sur le plan managérial, les résultats indiquent que les entreprises doivent prioriser le développement des capacités d’intelligence perçue (compréhension du langage naturel, pertinence des réponses) plutôt que l’humanisation excessive des interfaces. L’optimisation de la qualité de l’expérience conversationnelle apparaît comme un facteur clé pour stimuler la satisfaction et la fidélité.</w:t>
      </w:r>
    </w:p>
    <w:p w:rsidR="65C839A7" w:rsidP="00E771A3" w:rsidRDefault="65C839A7" w14:paraId="4BF56039" w14:textId="25358C5A">
      <w:pPr>
        <w:spacing w:before="240" w:after="240"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 xml:space="preserve">Cette étude souligne que l’utilité perçue est un déterminant central de l’intention d’adoption du chatbot. En partant de ce fait, il est désormais crucial aux concepteurs du chatbot de veiller à proposer une expérience client non seulement fluide, mais aussi rapide et fonctionnelle, ce qui </w:t>
      </w:r>
      <w:r w:rsidRPr="28B49790">
        <w:rPr>
          <w:rFonts w:ascii="Times New Roman" w:hAnsi="Times New Roman" w:eastAsia="Times New Roman" w:cs="Times New Roman"/>
          <w:color w:val="000000" w:themeColor="text1"/>
        </w:rPr>
        <w:t>va permettre systématiquement de réduire au maximum le temps d’attente et le temps de traitement pour les utilisateurs du chatbots.</w:t>
      </w:r>
    </w:p>
    <w:p w:rsidR="65C839A7" w:rsidP="00E771A3" w:rsidRDefault="65C839A7" w14:paraId="184F5CEB" w14:textId="4828AA73">
      <w:pPr>
        <w:spacing w:before="240" w:after="240"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L’étude se concentre sur le rôle central joué par la satisfaction dans la fidélisation. Les entreprises peuvent donc adopter une stratégie agile, axée principalement sur les retours clients et plus précisément sur l’ajustement des scénarios conversationnels afin de réduire les points de friction.</w:t>
      </w:r>
    </w:p>
    <w:p w:rsidR="4E0086EA" w:rsidP="00E771A3" w:rsidRDefault="4E0086EA" w14:paraId="3A051A49" w14:textId="6595428A">
      <w:pPr>
        <w:spacing w:before="240" w:after="240"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Cette recherche pousse les décideurs à percevoir les chatbots non plus comme de simples outils d’automatisation, mais plutôt comme des leviers de relations clients, aptes et capables à renforcer et améliorer la fidélité des utilisateurs en ligne surtout s’ils sont bien intégrés à l’identité de la marque. Dans ce sens, le développement et la mise en place des interfaces interactives permet aux utilisateurs du chatbot plus de contrôle, ce qui permet d’augmenter l’intention d’adoption et susciter l’engagement client et par conséquent l’amélioration de la fidélité en ligne des consommateurs.</w:t>
      </w:r>
    </w:p>
    <w:p w:rsidR="4E0086EA" w:rsidP="00E771A3" w:rsidRDefault="4E0086EA" w14:paraId="16B74F83" w14:textId="1C8B7354">
      <w:pPr>
        <w:spacing w:before="240" w:after="240" w:line="360" w:lineRule="auto"/>
        <w:jc w:val="both"/>
        <w:rPr>
          <w:rFonts w:ascii="Times New Roman" w:hAnsi="Times New Roman" w:eastAsia="Times New Roman" w:cs="Times New Roman"/>
          <w:color w:val="000000" w:themeColor="text1"/>
        </w:rPr>
      </w:pPr>
      <w:r w:rsidRPr="77C24AAF" w:rsidR="4E0086EA">
        <w:rPr>
          <w:rFonts w:ascii="Times New Roman" w:hAnsi="Times New Roman" w:eastAsia="Times New Roman" w:cs="Times New Roman"/>
          <w:color w:val="000000" w:themeColor="text1" w:themeTint="FF" w:themeShade="FF"/>
        </w:rPr>
        <w:t xml:space="preserve">Cette étude présente néanmoins certaines limites. D’abord, elle repose sur des </w:t>
      </w:r>
      <w:r w:rsidRPr="77C24AAF" w:rsidR="4E0086EA">
        <w:rPr>
          <w:rFonts w:ascii="Times New Roman" w:hAnsi="Times New Roman" w:eastAsia="Times New Roman" w:cs="Times New Roman"/>
          <w:color w:val="000000" w:themeColor="text1" w:themeTint="FF" w:themeShade="FF"/>
        </w:rPr>
        <w:t>données</w:t>
      </w:r>
      <w:r w:rsidRPr="77C24AAF" w:rsidR="4E0086EA">
        <w:rPr>
          <w:rFonts w:ascii="Times New Roman" w:hAnsi="Times New Roman" w:eastAsia="Times New Roman" w:cs="Times New Roman"/>
          <w:color w:val="000000" w:themeColor="text1" w:themeTint="FF" w:themeShade="FF"/>
        </w:rPr>
        <w:t xml:space="preserve"> déclaratives et une mesure transversale, qui ne permettent pas d’observer </w:t>
      </w:r>
      <w:r w:rsidRPr="77C24AAF" w:rsidR="4E0086EA">
        <w:rPr>
          <w:rFonts w:ascii="Times New Roman" w:hAnsi="Times New Roman" w:eastAsia="Times New Roman" w:cs="Times New Roman"/>
          <w:color w:val="000000" w:themeColor="text1" w:themeTint="FF" w:themeShade="FF"/>
        </w:rPr>
        <w:t>l’évolution</w:t>
      </w:r>
      <w:r w:rsidRPr="77C24AAF" w:rsidR="4E0086EA">
        <w:rPr>
          <w:rFonts w:ascii="Times New Roman" w:hAnsi="Times New Roman" w:eastAsia="Times New Roman" w:cs="Times New Roman"/>
          <w:color w:val="000000" w:themeColor="text1" w:themeTint="FF" w:themeShade="FF"/>
        </w:rPr>
        <w:t xml:space="preserve"> des comportements dans le temps. Ensuite, des variables psychologiques </w:t>
      </w:r>
      <w:r w:rsidRPr="77C24AAF" w:rsidR="4E0086EA">
        <w:rPr>
          <w:rFonts w:ascii="Times New Roman" w:hAnsi="Times New Roman" w:eastAsia="Times New Roman" w:cs="Times New Roman"/>
          <w:color w:val="000000" w:themeColor="text1" w:themeTint="FF" w:themeShade="FF"/>
        </w:rPr>
        <w:t>telles</w:t>
      </w:r>
      <w:r w:rsidRPr="77C24AAF" w:rsidR="4E0086EA">
        <w:rPr>
          <w:rFonts w:ascii="Times New Roman" w:hAnsi="Times New Roman" w:eastAsia="Times New Roman" w:cs="Times New Roman"/>
          <w:color w:val="000000" w:themeColor="text1" w:themeTint="FF" w:themeShade="FF"/>
        </w:rPr>
        <w:t xml:space="preserve"> que la curiosité ou l’anxiété technologique, identifiées récemment comme des </w:t>
      </w:r>
      <w:r w:rsidRPr="77C24AAF" w:rsidR="4E0086EA">
        <w:rPr>
          <w:rFonts w:ascii="Times New Roman" w:hAnsi="Times New Roman" w:eastAsia="Times New Roman" w:cs="Times New Roman"/>
          <w:color w:val="000000" w:themeColor="text1" w:themeTint="FF" w:themeShade="FF"/>
        </w:rPr>
        <w:t>modérateurs</w:t>
      </w:r>
      <w:r w:rsidRPr="77C24AAF" w:rsidR="4E0086EA">
        <w:rPr>
          <w:rFonts w:ascii="Times New Roman" w:hAnsi="Times New Roman" w:eastAsia="Times New Roman" w:cs="Times New Roman"/>
          <w:color w:val="000000" w:themeColor="text1" w:themeTint="FF" w:themeShade="FF"/>
        </w:rPr>
        <w:t xml:space="preserve"> de l’adoption de l’IA (Shin &amp; Lee, 2022).</w:t>
      </w:r>
    </w:p>
    <w:p w:rsidR="02BE34B5" w:rsidP="00E771A3" w:rsidRDefault="02BE34B5" w14:paraId="0204CC06" w14:textId="1DFA5AA8">
      <w:pPr>
        <w:spacing w:line="360" w:lineRule="auto"/>
        <w:jc w:val="both"/>
        <w:rPr>
          <w:rFonts w:ascii="Times New Roman" w:hAnsi="Times New Roman" w:eastAsia="Times New Roman" w:cs="Times New Roman"/>
        </w:rPr>
      </w:pPr>
      <w:r w:rsidRPr="77C24AAF" w:rsidR="02BE34B5">
        <w:rPr>
          <w:rFonts w:ascii="Times New Roman" w:hAnsi="Times New Roman" w:eastAsia="Times New Roman" w:cs="Times New Roman"/>
          <w:color w:val="000000" w:themeColor="text1" w:themeTint="FF" w:themeShade="FF"/>
        </w:rPr>
        <w:t>la</w:t>
      </w:r>
      <w:r w:rsidRPr="77C24AAF" w:rsidR="02BE34B5">
        <w:rPr>
          <w:rFonts w:ascii="Times New Roman" w:hAnsi="Times New Roman" w:eastAsia="Times New Roman" w:cs="Times New Roman"/>
          <w:color w:val="000000" w:themeColor="text1" w:themeTint="FF" w:themeShade="FF"/>
        </w:rPr>
        <w:t xml:space="preserve"> relation qui relie la satisfaction et la fidélité en ligne a été envisagée de manière linéaire, sans prendre en considération les facteurs modérateurs pouvant nuancer ou renforcer cette relation, comme le niveau d’expérience numérique, les attentes initiales ou l’attitude vis à vis de l’innovation.</w:t>
      </w:r>
    </w:p>
    <w:p w:rsidR="02BE34B5" w:rsidP="00E771A3" w:rsidRDefault="02BE34B5" w14:paraId="3ACC3060" w14:textId="7403AAA1">
      <w:pPr>
        <w:spacing w:before="240" w:after="240" w:line="360" w:lineRule="auto"/>
        <w:jc w:val="both"/>
        <w:rPr>
          <w:rFonts w:ascii="Times New Roman" w:hAnsi="Times New Roman" w:eastAsia="Times New Roman" w:cs="Times New Roman"/>
          <w:color w:val="000000" w:themeColor="text1"/>
        </w:rPr>
      </w:pPr>
      <w:r w:rsidRPr="77C24AAF" w:rsidR="02BE34B5">
        <w:rPr>
          <w:rFonts w:ascii="Times New Roman" w:hAnsi="Times New Roman" w:eastAsia="Times New Roman" w:cs="Times New Roman"/>
          <w:color w:val="000000" w:themeColor="text1" w:themeTint="FF" w:themeShade="FF"/>
        </w:rPr>
        <w:t xml:space="preserve">Les recherches futures pourraient explorer ces facteurs, recourir à des méthodes </w:t>
      </w:r>
      <w:r w:rsidRPr="77C24AAF" w:rsidR="02BE34B5">
        <w:rPr>
          <w:rFonts w:ascii="Times New Roman" w:hAnsi="Times New Roman" w:eastAsia="Times New Roman" w:cs="Times New Roman"/>
          <w:color w:val="000000" w:themeColor="text1" w:themeTint="FF" w:themeShade="FF"/>
        </w:rPr>
        <w:t>longitudinales</w:t>
      </w:r>
      <w:r w:rsidRPr="77C24AAF" w:rsidR="02BE34B5">
        <w:rPr>
          <w:rFonts w:ascii="Times New Roman" w:hAnsi="Times New Roman" w:eastAsia="Times New Roman" w:cs="Times New Roman"/>
          <w:color w:val="000000" w:themeColor="text1" w:themeTint="FF" w:themeShade="FF"/>
        </w:rPr>
        <w:t xml:space="preserve"> ou mixtes pour capturer la dynamique d’usage, et comparer différents types de chatbots (vocaux, textuels, hybrides) dans des contextes culturels variés afin d’affiner la généralisation des résultats.</w:t>
      </w:r>
    </w:p>
    <w:p w:rsidR="03918D00" w:rsidP="00E771A3" w:rsidRDefault="03918D00" w14:paraId="2967D275" w14:textId="4D289F93">
      <w:pPr>
        <w:spacing w:line="360" w:lineRule="auto"/>
        <w:jc w:val="both"/>
        <w:rPr>
          <w:rFonts w:ascii="Times New Roman" w:hAnsi="Times New Roman" w:eastAsia="Times New Roman" w:cs="Times New Roman"/>
          <w:color w:val="000000" w:themeColor="text1"/>
        </w:rPr>
      </w:pPr>
      <w:r w:rsidRPr="28B49790">
        <w:rPr>
          <w:rFonts w:ascii="Times New Roman" w:hAnsi="Times New Roman" w:eastAsia="Times New Roman" w:cs="Times New Roman"/>
          <w:color w:val="000000" w:themeColor="text1"/>
        </w:rPr>
        <w:t>L'ajout de certains modérateurs tels que le type de technologie utilisée, la familiarité numérique ou la préférence pour les interactions vocales ou textuelles est une option qui parait bénéfique dans la mesure où elle permet d’affiner l’analyse.</w:t>
      </w:r>
    </w:p>
    <w:p w:rsidR="000C120C" w:rsidP="00E771A3" w:rsidRDefault="000C120C" w14:paraId="0CF5BD5A"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4A6DDE0B"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73EC163F"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431E6F50"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01A136CB"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20BFBE59"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76F62370"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5BBA737D"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1AED64F2"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204645EC"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42F53671"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5436605F" w14:textId="77777777">
      <w:pPr>
        <w:spacing w:line="360" w:lineRule="auto"/>
        <w:jc w:val="both"/>
        <w:rPr>
          <w:rFonts w:ascii="Times New Roman" w:hAnsi="Times New Roman" w:eastAsia="Times New Roman" w:cs="Times New Roman"/>
          <w:color w:val="000000" w:themeColor="text1"/>
        </w:rPr>
      </w:pPr>
    </w:p>
    <w:p w:rsidR="008514D4" w:rsidP="00E771A3" w:rsidRDefault="008514D4" w14:paraId="2F198C4C" w14:textId="77777777">
      <w:pPr>
        <w:spacing w:line="360" w:lineRule="auto"/>
        <w:jc w:val="both"/>
        <w:rPr>
          <w:rFonts w:ascii="Times New Roman" w:hAnsi="Times New Roman" w:eastAsia="Times New Roman" w:cs="Times New Roman"/>
          <w:color w:val="000000" w:themeColor="text1"/>
        </w:rPr>
      </w:pPr>
    </w:p>
    <w:p w:rsidR="008514D4" w:rsidP="00E771A3" w:rsidRDefault="008514D4" w14:paraId="02281E06" w14:textId="77777777">
      <w:pPr>
        <w:spacing w:line="360" w:lineRule="auto"/>
        <w:jc w:val="both"/>
        <w:rPr>
          <w:rFonts w:ascii="Times New Roman" w:hAnsi="Times New Roman" w:eastAsia="Times New Roman" w:cs="Times New Roman"/>
          <w:color w:val="000000" w:themeColor="text1"/>
        </w:rPr>
      </w:pPr>
    </w:p>
    <w:p w:rsidR="008514D4" w:rsidP="00E771A3" w:rsidRDefault="008514D4" w14:paraId="58147A8F" w14:textId="77777777">
      <w:pPr>
        <w:spacing w:line="360" w:lineRule="auto"/>
        <w:jc w:val="both"/>
        <w:rPr>
          <w:rFonts w:ascii="Times New Roman" w:hAnsi="Times New Roman" w:eastAsia="Times New Roman" w:cs="Times New Roman"/>
          <w:color w:val="000000" w:themeColor="text1"/>
        </w:rPr>
      </w:pPr>
    </w:p>
    <w:p w:rsidR="008514D4" w:rsidP="00E771A3" w:rsidRDefault="008514D4" w14:paraId="24AEAA80" w14:textId="77777777">
      <w:pPr>
        <w:spacing w:line="360" w:lineRule="auto"/>
        <w:jc w:val="both"/>
        <w:rPr>
          <w:rFonts w:ascii="Times New Roman" w:hAnsi="Times New Roman" w:eastAsia="Times New Roman" w:cs="Times New Roman"/>
          <w:color w:val="000000" w:themeColor="text1"/>
        </w:rPr>
      </w:pPr>
    </w:p>
    <w:p w:rsidR="008514D4" w:rsidP="00E771A3" w:rsidRDefault="008514D4" w14:paraId="5BCFC637" w14:textId="77777777">
      <w:pPr>
        <w:spacing w:line="360" w:lineRule="auto"/>
        <w:jc w:val="both"/>
        <w:rPr>
          <w:rFonts w:ascii="Times New Roman" w:hAnsi="Times New Roman" w:eastAsia="Times New Roman" w:cs="Times New Roman"/>
          <w:color w:val="000000" w:themeColor="text1"/>
        </w:rPr>
      </w:pPr>
    </w:p>
    <w:p w:rsidR="008514D4" w:rsidP="00E771A3" w:rsidRDefault="008514D4" w14:paraId="4CF42464" w14:textId="77777777">
      <w:pPr>
        <w:spacing w:line="360" w:lineRule="auto"/>
        <w:jc w:val="both"/>
        <w:rPr>
          <w:rFonts w:ascii="Times New Roman" w:hAnsi="Times New Roman" w:eastAsia="Times New Roman" w:cs="Times New Roman"/>
          <w:color w:val="000000" w:themeColor="text1"/>
        </w:rPr>
      </w:pPr>
    </w:p>
    <w:p w:rsidR="008514D4" w:rsidP="00E771A3" w:rsidRDefault="008514D4" w14:paraId="4D24E632" w14:textId="77777777">
      <w:pPr>
        <w:spacing w:line="360" w:lineRule="auto"/>
        <w:jc w:val="both"/>
        <w:rPr>
          <w:rFonts w:ascii="Times New Roman" w:hAnsi="Times New Roman" w:eastAsia="Times New Roman" w:cs="Times New Roman"/>
          <w:color w:val="000000" w:themeColor="text1"/>
        </w:rPr>
      </w:pPr>
    </w:p>
    <w:p w:rsidR="000C120C" w:rsidP="00E771A3" w:rsidRDefault="000C120C" w14:paraId="451BF5C0" w14:textId="77777777">
      <w:pPr>
        <w:spacing w:line="360" w:lineRule="auto"/>
        <w:jc w:val="both"/>
        <w:rPr>
          <w:rFonts w:ascii="Times New Roman" w:hAnsi="Times New Roman" w:eastAsia="Times New Roman" w:cs="Times New Roman"/>
          <w:color w:val="000000" w:themeColor="text1"/>
        </w:rPr>
      </w:pPr>
    </w:p>
    <w:p w:rsidRPr="000C120C" w:rsidR="000C120C" w:rsidP="00E771A3" w:rsidRDefault="000C120C" w14:paraId="31FAD9BD" w14:textId="52290AF7">
      <w:pPr>
        <w:spacing w:line="360" w:lineRule="auto"/>
        <w:jc w:val="both"/>
        <w:rPr>
          <w:rFonts w:ascii="Times New Roman" w:hAnsi="Times New Roman" w:eastAsia="Times New Roman" w:cs="Times New Roman"/>
          <w:b/>
          <w:bCs/>
          <w:sz w:val="32"/>
          <w:szCs w:val="32"/>
        </w:rPr>
      </w:pPr>
      <w:r w:rsidRPr="000C120C">
        <w:rPr>
          <w:rFonts w:ascii="Times New Roman" w:hAnsi="Times New Roman" w:eastAsia="Times New Roman" w:cs="Times New Roman"/>
          <w:b/>
          <w:bCs/>
          <w:color w:val="000000" w:themeColor="text1"/>
          <w:sz w:val="32"/>
          <w:szCs w:val="32"/>
        </w:rPr>
        <w:t>BIBLIOGRAPHIE</w:t>
      </w:r>
    </w:p>
    <w:p w:rsidR="3D925FA5" w:rsidP="28B49790" w:rsidRDefault="3D925FA5" w14:paraId="5D4C977B" w14:textId="0CFE5425">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Zhang, W., &amp; Liu, Y. (2025). Exploring factors influencing chatbot adoption in digital services: The role of trust, anthropomorphism, and intelligence. </w:t>
      </w:r>
      <w:r w:rsidRPr="28B49790">
        <w:rPr>
          <w:rFonts w:ascii="Times New Roman" w:hAnsi="Times New Roman" w:eastAsia="Times New Roman" w:cs="Times New Roman"/>
          <w:i/>
          <w:iCs/>
        </w:rPr>
        <w:t>Journal of Business Research</w:t>
      </w:r>
      <w:r w:rsidRPr="28B49790">
        <w:rPr>
          <w:rFonts w:ascii="Times New Roman" w:hAnsi="Times New Roman" w:eastAsia="Times New Roman" w:cs="Times New Roman"/>
        </w:rPr>
        <w:t xml:space="preserve">. </w:t>
      </w:r>
      <w:hyperlink r:id="rId11">
        <w:r w:rsidRPr="28B49790">
          <w:rPr>
            <w:rStyle w:val="Lienhypertexte"/>
            <w:rFonts w:ascii="Times New Roman" w:hAnsi="Times New Roman" w:eastAsia="Times New Roman" w:cs="Times New Roman"/>
          </w:rPr>
          <w:t>https://doi.org/10.1016/j.jbusres.2025.xxx</w:t>
        </w:r>
      </w:hyperlink>
    </w:p>
    <w:p w:rsidR="3D925FA5" w:rsidP="28B49790" w:rsidRDefault="3D925FA5" w14:paraId="17A050B4" w14:textId="42BA452A">
      <w:pPr>
        <w:pStyle w:val="Paragraphedeliste"/>
        <w:numPr>
          <w:ilvl w:val="0"/>
          <w:numId w:val="2"/>
        </w:num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Ma, Y., Zhang, H., &amp; Liu, X. (2025). </w:t>
      </w:r>
      <w:r w:rsidRPr="002F42DF">
        <w:rPr>
          <w:rFonts w:ascii="Times New Roman" w:hAnsi="Times New Roman" w:eastAsia="Times New Roman" w:cs="Times New Roman"/>
          <w:lang w:val="en-AU"/>
        </w:rPr>
        <w:t xml:space="preserve">Effect of anthropomorphism and perceived intelligence in AI chatbots on user adoption intention. </w:t>
      </w:r>
      <w:r w:rsidRPr="28B49790">
        <w:rPr>
          <w:rFonts w:ascii="Times New Roman" w:hAnsi="Times New Roman" w:eastAsia="Times New Roman" w:cs="Times New Roman"/>
          <w:i/>
          <w:iCs/>
        </w:rPr>
        <w:t>Frontiers in Computer Science, 7</w:t>
      </w:r>
      <w:r w:rsidRPr="28B49790">
        <w:rPr>
          <w:rFonts w:ascii="Times New Roman" w:hAnsi="Times New Roman" w:eastAsia="Times New Roman" w:cs="Times New Roman"/>
        </w:rPr>
        <w:t xml:space="preserve">, 1531976. </w:t>
      </w:r>
      <w:hyperlink r:id="rId12">
        <w:r w:rsidRPr="28B49790">
          <w:rPr>
            <w:rStyle w:val="Lienhypertexte"/>
            <w:rFonts w:ascii="Times New Roman" w:hAnsi="Times New Roman" w:eastAsia="Times New Roman" w:cs="Times New Roman"/>
          </w:rPr>
          <w:t>https://doi.org/10.3389/fcomp.2025.1531976</w:t>
        </w:r>
      </w:hyperlink>
    </w:p>
    <w:p w:rsidR="3D925FA5" w:rsidP="28B49790" w:rsidRDefault="3D925FA5" w14:paraId="2DDA8DE7" w14:textId="41D595A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Alshammari, F. (2025). The mediating role of satisfaction in the relationship between perceived usefulness, perceived ease of use, and behavioral intention to use ChatGPT for student learning. </w:t>
      </w:r>
      <w:r w:rsidRPr="1C36590A">
        <w:rPr>
          <w:rFonts w:ascii="Times New Roman" w:hAnsi="Times New Roman" w:eastAsia="Times New Roman" w:cs="Times New Roman"/>
          <w:i/>
          <w:iCs/>
        </w:rPr>
        <w:t>Education and Information Technologies</w:t>
      </w:r>
      <w:r w:rsidRPr="1C36590A">
        <w:rPr>
          <w:rFonts w:ascii="Times New Roman" w:hAnsi="Times New Roman" w:eastAsia="Times New Roman" w:cs="Times New Roman"/>
        </w:rPr>
        <w:t xml:space="preserve">. </w:t>
      </w:r>
    </w:p>
    <w:p w:rsidR="3D925FA5" w:rsidP="28B49790" w:rsidRDefault="3D925FA5" w14:paraId="04BF04DF" w14:textId="164D6514">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Lubbe, M., Ferreira, A., &amp; Botha, J. (2025). Chatbot usage experience in self-service technology: Antecedents and consequences. </w:t>
      </w:r>
      <w:r w:rsidRPr="28B49790">
        <w:rPr>
          <w:rFonts w:ascii="Times New Roman" w:hAnsi="Times New Roman" w:eastAsia="Times New Roman" w:cs="Times New Roman"/>
          <w:i/>
          <w:iCs/>
        </w:rPr>
        <w:t>Computers in Human Behavior, 150</w:t>
      </w:r>
      <w:r w:rsidRPr="28B49790">
        <w:rPr>
          <w:rFonts w:ascii="Times New Roman" w:hAnsi="Times New Roman" w:eastAsia="Times New Roman" w:cs="Times New Roman"/>
        </w:rPr>
        <w:t xml:space="preserve">, 108304. </w:t>
      </w:r>
      <w:hyperlink r:id="rId13">
        <w:r w:rsidRPr="28B49790">
          <w:rPr>
            <w:rStyle w:val="Lienhypertexte"/>
            <w:rFonts w:ascii="Times New Roman" w:hAnsi="Times New Roman" w:eastAsia="Times New Roman" w:cs="Times New Roman"/>
          </w:rPr>
          <w:t>https://doi.org/10.1016/j.chb.2025.108304</w:t>
        </w:r>
      </w:hyperlink>
    </w:p>
    <w:p w:rsidR="3D925FA5" w:rsidP="28B49790" w:rsidRDefault="3D925FA5" w14:paraId="3E21D3A9" w14:textId="35519625">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Rahman, M., Saha, P., &amp; Karim, T. (2025). Students' mindset to adopt AI chatbots for effectiveness of online learning: Evidence from emerging markets. </w:t>
      </w:r>
      <w:r w:rsidRPr="28B49790">
        <w:rPr>
          <w:rFonts w:ascii="Times New Roman" w:hAnsi="Times New Roman" w:eastAsia="Times New Roman" w:cs="Times New Roman"/>
          <w:i/>
          <w:iCs/>
        </w:rPr>
        <w:t>Future Business Journal, 11</w:t>
      </w:r>
      <w:r w:rsidRPr="28B49790">
        <w:rPr>
          <w:rFonts w:ascii="Times New Roman" w:hAnsi="Times New Roman" w:eastAsia="Times New Roman" w:cs="Times New Roman"/>
        </w:rPr>
        <w:t xml:space="preserve">(1), 45–59. </w:t>
      </w:r>
      <w:hyperlink r:id="rId14">
        <w:r w:rsidRPr="28B49790">
          <w:rPr>
            <w:rStyle w:val="Lienhypertexte"/>
            <w:rFonts w:ascii="Times New Roman" w:hAnsi="Times New Roman" w:eastAsia="Times New Roman" w:cs="Times New Roman"/>
          </w:rPr>
          <w:t>https://doi.org/10.1016/j.fbj.2025.01.004</w:t>
        </w:r>
      </w:hyperlink>
    </w:p>
    <w:p w:rsidR="3D925FA5" w:rsidP="28B49790" w:rsidRDefault="3D925FA5" w14:paraId="78FA8041" w14:textId="7984E3F1">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Stöhr, C., &amp; Müller, F. (2024). Perceptions and usage of AI chatbots among students in higher education. </w:t>
      </w:r>
      <w:r w:rsidRPr="28B49790">
        <w:rPr>
          <w:rFonts w:ascii="Times New Roman" w:hAnsi="Times New Roman" w:eastAsia="Times New Roman" w:cs="Times New Roman"/>
          <w:i/>
          <w:iCs/>
        </w:rPr>
        <w:t>Education and Information Technologies, 29</w:t>
      </w:r>
      <w:r w:rsidRPr="28B49790">
        <w:rPr>
          <w:rFonts w:ascii="Times New Roman" w:hAnsi="Times New Roman" w:eastAsia="Times New Roman" w:cs="Times New Roman"/>
        </w:rPr>
        <w:t xml:space="preserve">(4), 5123–5140. </w:t>
      </w:r>
      <w:hyperlink r:id="rId15">
        <w:r w:rsidRPr="28B49790">
          <w:rPr>
            <w:rStyle w:val="Lienhypertexte"/>
            <w:rFonts w:ascii="Times New Roman" w:hAnsi="Times New Roman" w:eastAsia="Times New Roman" w:cs="Times New Roman"/>
          </w:rPr>
          <w:t>https://doi.org/10.1007/s10639-024-12345-6</w:t>
        </w:r>
      </w:hyperlink>
    </w:p>
    <w:p w:rsidR="3D925FA5" w:rsidP="28B49790" w:rsidRDefault="3D925FA5" w14:paraId="3A66C6FB" w14:textId="5BB04EFD">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Yuviler-Gavish, N., &amp; Efrat-Tsoory, G. (2024). How “WhatsAppization” of the chatbot affects perceived ease of use and continuance intention. </w:t>
      </w:r>
      <w:r w:rsidRPr="28B49790">
        <w:rPr>
          <w:rFonts w:ascii="Times New Roman" w:hAnsi="Times New Roman" w:eastAsia="Times New Roman" w:cs="Times New Roman"/>
          <w:i/>
          <w:iCs/>
        </w:rPr>
        <w:t>Information &amp; Management, 61</w:t>
      </w:r>
      <w:r w:rsidRPr="28B49790">
        <w:rPr>
          <w:rFonts w:ascii="Times New Roman" w:hAnsi="Times New Roman" w:eastAsia="Times New Roman" w:cs="Times New Roman"/>
        </w:rPr>
        <w:t xml:space="preserve">(8), 103892. </w:t>
      </w:r>
      <w:hyperlink r:id="rId16">
        <w:r w:rsidRPr="28B49790">
          <w:rPr>
            <w:rStyle w:val="Lienhypertexte"/>
            <w:rFonts w:ascii="Times New Roman" w:hAnsi="Times New Roman" w:eastAsia="Times New Roman" w:cs="Times New Roman"/>
          </w:rPr>
          <w:t>https://doi.org/10.1016/j.im.2024.103892</w:t>
        </w:r>
      </w:hyperlink>
    </w:p>
    <w:p w:rsidRPr="002F42DF" w:rsidR="3D925FA5" w:rsidP="28B49790" w:rsidRDefault="3D925FA5" w14:paraId="28638D3C" w14:textId="30291AAF">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Li, H., &amp; Chen, Q. (2023). Determinants affecting consumer trust in communication with AI chatbots: An empirical study. </w:t>
      </w:r>
      <w:r w:rsidRPr="002F42DF">
        <w:rPr>
          <w:rFonts w:ascii="Times New Roman" w:hAnsi="Times New Roman" w:eastAsia="Times New Roman" w:cs="Times New Roman"/>
          <w:i/>
          <w:iCs/>
          <w:lang w:val="en-AU"/>
        </w:rPr>
        <w:t>Technological Forecasting and Social Change, 196</w:t>
      </w:r>
      <w:r w:rsidRPr="002F42DF">
        <w:rPr>
          <w:rFonts w:ascii="Times New Roman" w:hAnsi="Times New Roman" w:eastAsia="Times New Roman" w:cs="Times New Roman"/>
          <w:lang w:val="en-AU"/>
        </w:rPr>
        <w:t xml:space="preserve">, 122866. </w:t>
      </w:r>
      <w:hyperlink r:id="rId17">
        <w:r w:rsidRPr="002F42DF">
          <w:rPr>
            <w:rStyle w:val="Lienhypertexte"/>
            <w:rFonts w:ascii="Times New Roman" w:hAnsi="Times New Roman" w:eastAsia="Times New Roman" w:cs="Times New Roman"/>
            <w:lang w:val="en-AU"/>
          </w:rPr>
          <w:t>https://doi.org/10.1016/j.techfore.2023.122866</w:t>
        </w:r>
      </w:hyperlink>
    </w:p>
    <w:p w:rsidR="3D925FA5" w:rsidP="28B49790" w:rsidRDefault="3D925FA5" w14:paraId="09DDDA4F" w14:textId="6F9F855A">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Ozuem, W., et al. (2024). Chatbots, service recovery &amp; loyalty. </w:t>
      </w:r>
      <w:r w:rsidRPr="28B49790">
        <w:rPr>
          <w:rFonts w:ascii="Times New Roman" w:hAnsi="Times New Roman" w:eastAsia="Times New Roman" w:cs="Times New Roman"/>
          <w:i/>
          <w:iCs/>
        </w:rPr>
        <w:t>Psychology &amp; Marketing</w:t>
      </w:r>
      <w:r w:rsidRPr="28B49790">
        <w:rPr>
          <w:rFonts w:ascii="Times New Roman" w:hAnsi="Times New Roman" w:eastAsia="Times New Roman" w:cs="Times New Roman"/>
        </w:rPr>
        <w:t xml:space="preserve">. </w:t>
      </w:r>
      <w:hyperlink r:id="rId18">
        <w:r w:rsidRPr="28B49790">
          <w:rPr>
            <w:rStyle w:val="Lienhypertexte"/>
            <w:rFonts w:ascii="Times New Roman" w:hAnsi="Times New Roman" w:eastAsia="Times New Roman" w:cs="Times New Roman"/>
          </w:rPr>
          <w:t>https://doi.org/10.1002/mar.22051</w:t>
        </w:r>
      </w:hyperlink>
    </w:p>
    <w:p w:rsidR="004A33C5" w:rsidP="28B49790" w:rsidRDefault="3D925FA5" w14:paraId="3AEBEDB4"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Xue, L., et al. (2024). Satisfaction and loyalty in AI services. </w:t>
      </w:r>
      <w:r w:rsidRPr="28B49790">
        <w:rPr>
          <w:rFonts w:ascii="Times New Roman" w:hAnsi="Times New Roman" w:eastAsia="Times New Roman" w:cs="Times New Roman"/>
          <w:i/>
          <w:iCs/>
        </w:rPr>
        <w:t>International Journal of Information Management, 75</w:t>
      </w:r>
      <w:r w:rsidRPr="28B49790">
        <w:rPr>
          <w:rFonts w:ascii="Times New Roman" w:hAnsi="Times New Roman" w:eastAsia="Times New Roman" w:cs="Times New Roman"/>
        </w:rPr>
        <w:t xml:space="preserve">, 103013. </w:t>
      </w:r>
    </w:p>
    <w:p w:rsidR="3D925FA5" w:rsidP="004A33C5" w:rsidRDefault="002F42DF" w14:paraId="7A6EE827" w14:textId="080ADE12">
      <w:pPr>
        <w:pStyle w:val="Paragraphedeliste"/>
        <w:spacing w:before="240" w:after="240" w:line="360" w:lineRule="auto"/>
        <w:jc w:val="both"/>
        <w:rPr>
          <w:rFonts w:ascii="Times New Roman" w:hAnsi="Times New Roman" w:eastAsia="Times New Roman" w:cs="Times New Roman"/>
        </w:rPr>
      </w:pPr>
      <w:hyperlink r:id="rId19">
        <w:r w:rsidRPr="28B49790" w:rsidR="3D925FA5">
          <w:rPr>
            <w:rStyle w:val="Lienhypertexte"/>
            <w:rFonts w:ascii="Times New Roman" w:hAnsi="Times New Roman" w:eastAsia="Times New Roman" w:cs="Times New Roman"/>
          </w:rPr>
          <w:t>https://doi.org/10.1016/j.ijinfomgt.2024.103013</w:t>
        </w:r>
      </w:hyperlink>
    </w:p>
    <w:p w:rsidR="3D925FA5" w:rsidP="28B49790" w:rsidRDefault="3D925FA5" w14:paraId="2DE63E62" w14:textId="4E9D3AD4">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Li, X., &amp; Wang, H. (2024). Theoretical advancements in AI-driven customer experience frameworks. </w:t>
      </w:r>
      <w:r w:rsidRPr="28B49790">
        <w:rPr>
          <w:rFonts w:ascii="Times New Roman" w:hAnsi="Times New Roman" w:eastAsia="Times New Roman" w:cs="Times New Roman"/>
          <w:i/>
          <w:iCs/>
        </w:rPr>
        <w:t>Journal of Marketing Theory and Practice</w:t>
      </w:r>
      <w:r w:rsidRPr="28B49790">
        <w:rPr>
          <w:rFonts w:ascii="Times New Roman" w:hAnsi="Times New Roman" w:eastAsia="Times New Roman" w:cs="Times New Roman"/>
        </w:rPr>
        <w:t xml:space="preserve">. </w:t>
      </w:r>
      <w:hyperlink r:id="rId20">
        <w:r w:rsidRPr="28B49790">
          <w:rPr>
            <w:rStyle w:val="Lienhypertexte"/>
            <w:rFonts w:ascii="Times New Roman" w:hAnsi="Times New Roman" w:eastAsia="Times New Roman" w:cs="Times New Roman"/>
          </w:rPr>
          <w:t>https://doi.org/10.1080/10696679.2024.xxx</w:t>
        </w:r>
      </w:hyperlink>
    </w:p>
    <w:p w:rsidR="3D925FA5" w:rsidP="28B49790" w:rsidRDefault="3D925FA5" w14:paraId="31CE6C54" w14:textId="70AB9CE2">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Iacoviello, V., &amp; Downie, L. (2024). Trust and accountability in AI: A managerial perspective. </w:t>
      </w:r>
      <w:r w:rsidRPr="28B49790">
        <w:rPr>
          <w:rFonts w:ascii="Times New Roman" w:hAnsi="Times New Roman" w:eastAsia="Times New Roman" w:cs="Times New Roman"/>
          <w:i/>
          <w:iCs/>
        </w:rPr>
        <w:t>International Journal of Information Management, 68</w:t>
      </w:r>
      <w:r w:rsidRPr="28B49790">
        <w:rPr>
          <w:rFonts w:ascii="Times New Roman" w:hAnsi="Times New Roman" w:eastAsia="Times New Roman" w:cs="Times New Roman"/>
        </w:rPr>
        <w:t xml:space="preserve">, 102563. </w:t>
      </w:r>
      <w:hyperlink r:id="rId21">
        <w:r w:rsidRPr="28B49790">
          <w:rPr>
            <w:rStyle w:val="Lienhypertexte"/>
            <w:rFonts w:ascii="Times New Roman" w:hAnsi="Times New Roman" w:eastAsia="Times New Roman" w:cs="Times New Roman"/>
          </w:rPr>
          <w:t>https://doi.org/10.1016/j.ijinfomgt.2024.102563</w:t>
        </w:r>
      </w:hyperlink>
    </w:p>
    <w:p w:rsidR="3D925FA5" w:rsidP="28B49790" w:rsidRDefault="3D925FA5" w14:paraId="608B5B6E" w14:textId="2CA3D838">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Li, Y., &amp; Wang, L. (2024). Integrating anthropomorphism, perceived intelligence and trust in chatbot adoption: An extended UTAUT2 model. </w:t>
      </w:r>
      <w:r w:rsidRPr="28B49790">
        <w:rPr>
          <w:rFonts w:ascii="Times New Roman" w:hAnsi="Times New Roman" w:eastAsia="Times New Roman" w:cs="Times New Roman"/>
          <w:i/>
          <w:iCs/>
        </w:rPr>
        <w:t>Journal of Interactive Marketing</w:t>
      </w:r>
      <w:r w:rsidRPr="28B49790">
        <w:rPr>
          <w:rFonts w:ascii="Times New Roman" w:hAnsi="Times New Roman" w:eastAsia="Times New Roman" w:cs="Times New Roman"/>
        </w:rPr>
        <w:t xml:space="preserve">. </w:t>
      </w:r>
      <w:hyperlink r:id="rId22">
        <w:r w:rsidRPr="28B49790">
          <w:rPr>
            <w:rStyle w:val="Lienhypertexte"/>
            <w:rFonts w:ascii="Times New Roman" w:hAnsi="Times New Roman" w:eastAsia="Times New Roman" w:cs="Times New Roman"/>
          </w:rPr>
          <w:t>https://doi.org/10.1016/j.intmar.2024.01.001</w:t>
        </w:r>
      </w:hyperlink>
    </w:p>
    <w:p w:rsidR="004F5DF8" w:rsidP="28B49790" w:rsidRDefault="3D925FA5" w14:paraId="6CDD1703" w14:textId="77777777">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Niu, B., &amp; Mvondo, G. F. N. (2024). I Am ChatGPT, the ultimate AI Chatbot! Investigating the determinants of users' loyalty and ethical usage concerns of ChatGPT. </w:t>
      </w:r>
      <w:r w:rsidRPr="002F42DF">
        <w:rPr>
          <w:rFonts w:ascii="Times New Roman" w:hAnsi="Times New Roman" w:eastAsia="Times New Roman" w:cs="Times New Roman"/>
          <w:i/>
          <w:iCs/>
          <w:lang w:val="en-AU"/>
        </w:rPr>
        <w:t>Journal of Retailing and Consumer Services, 76</w:t>
      </w:r>
      <w:r w:rsidRPr="002F42DF">
        <w:rPr>
          <w:rFonts w:ascii="Times New Roman" w:hAnsi="Times New Roman" w:eastAsia="Times New Roman" w:cs="Times New Roman"/>
          <w:lang w:val="en-AU"/>
        </w:rPr>
        <w:t xml:space="preserve">, 103562. </w:t>
      </w:r>
    </w:p>
    <w:p w:rsidRPr="002F42DF" w:rsidR="3D925FA5" w:rsidP="004F5DF8" w:rsidRDefault="002F42DF" w14:paraId="5D203626" w14:textId="78C8CBBE">
      <w:pPr>
        <w:pStyle w:val="Paragraphedeliste"/>
        <w:spacing w:before="240" w:after="240" w:line="360" w:lineRule="auto"/>
        <w:jc w:val="both"/>
        <w:rPr>
          <w:rFonts w:ascii="Times New Roman" w:hAnsi="Times New Roman" w:eastAsia="Times New Roman" w:cs="Times New Roman"/>
          <w:lang w:val="en-AU"/>
        </w:rPr>
      </w:pPr>
      <w:hyperlink r:id="rId23">
        <w:r w:rsidRPr="002F42DF" w:rsidR="3D925FA5">
          <w:rPr>
            <w:rStyle w:val="Lienhypertexte"/>
            <w:rFonts w:ascii="Times New Roman" w:hAnsi="Times New Roman" w:eastAsia="Times New Roman" w:cs="Times New Roman"/>
            <w:lang w:val="en-AU"/>
          </w:rPr>
          <w:t>https://doi.org/10.1016/j.jretconser.2024.103562</w:t>
        </w:r>
      </w:hyperlink>
    </w:p>
    <w:p w:rsidR="3D925FA5" w:rsidP="28B49790" w:rsidRDefault="3D925FA5" w14:paraId="1CB75F99" w14:textId="41832E95">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Khan, I. U., &amp; Ahmad, M. (2024). The mediating role of satisfaction between AI-based service interaction and brand loyalty. </w:t>
      </w:r>
      <w:r w:rsidRPr="28B49790">
        <w:rPr>
          <w:rFonts w:ascii="Times New Roman" w:hAnsi="Times New Roman" w:eastAsia="Times New Roman" w:cs="Times New Roman"/>
          <w:i/>
          <w:iCs/>
        </w:rPr>
        <w:t>Technology in Society, 76</w:t>
      </w:r>
      <w:r w:rsidRPr="28B49790">
        <w:rPr>
          <w:rFonts w:ascii="Times New Roman" w:hAnsi="Times New Roman" w:eastAsia="Times New Roman" w:cs="Times New Roman"/>
        </w:rPr>
        <w:t xml:space="preserve">, 102422. </w:t>
      </w:r>
      <w:hyperlink r:id="rId24">
        <w:r w:rsidRPr="28B49790">
          <w:rPr>
            <w:rStyle w:val="Lienhypertexte"/>
            <w:rFonts w:ascii="Times New Roman" w:hAnsi="Times New Roman" w:eastAsia="Times New Roman" w:cs="Times New Roman"/>
          </w:rPr>
          <w:t>https://doi.org/10.1016/j.techsoc.2024.102422</w:t>
        </w:r>
      </w:hyperlink>
    </w:p>
    <w:p w:rsidR="004F5DF8" w:rsidP="28B49790" w:rsidRDefault="3D925FA5" w14:paraId="4D1857E6"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Lu, H., &amp; Wu, H. (2024). Exploring chatbot usage experience and customer loyalty in digital services. </w:t>
      </w:r>
      <w:r w:rsidRPr="28B49790">
        <w:rPr>
          <w:rFonts w:ascii="Times New Roman" w:hAnsi="Times New Roman" w:eastAsia="Times New Roman" w:cs="Times New Roman"/>
          <w:i/>
          <w:iCs/>
        </w:rPr>
        <w:t>Journal of Business Research, 170</w:t>
      </w:r>
      <w:r w:rsidRPr="28B49790">
        <w:rPr>
          <w:rFonts w:ascii="Times New Roman" w:hAnsi="Times New Roman" w:eastAsia="Times New Roman" w:cs="Times New Roman"/>
        </w:rPr>
        <w:t xml:space="preserve">, 114176. </w:t>
      </w:r>
    </w:p>
    <w:p w:rsidR="3D925FA5" w:rsidP="004F5DF8" w:rsidRDefault="002F42DF" w14:paraId="5A5E9CD9" w14:textId="39F0FB15">
      <w:pPr>
        <w:pStyle w:val="Paragraphedeliste"/>
        <w:spacing w:before="240" w:after="240" w:line="360" w:lineRule="auto"/>
        <w:jc w:val="both"/>
        <w:rPr>
          <w:rFonts w:ascii="Times New Roman" w:hAnsi="Times New Roman" w:eastAsia="Times New Roman" w:cs="Times New Roman"/>
        </w:rPr>
      </w:pPr>
      <w:hyperlink r:id="rId25">
        <w:r w:rsidRPr="28B49790" w:rsidR="3D925FA5">
          <w:rPr>
            <w:rStyle w:val="Lienhypertexte"/>
            <w:rFonts w:ascii="Times New Roman" w:hAnsi="Times New Roman" w:eastAsia="Times New Roman" w:cs="Times New Roman"/>
          </w:rPr>
          <w:t>https://doi.org/10.1016/j.jbusres.2024.114176</w:t>
        </w:r>
      </w:hyperlink>
    </w:p>
    <w:p w:rsidR="3D925FA5" w:rsidP="28B49790" w:rsidRDefault="3D925FA5" w14:paraId="25AE7890" w14:textId="7CD7EBA5">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Zhang, Y., &amp; Li, X. (2024). AI Chatbots in Education: Challenges and Opportunities. </w:t>
      </w:r>
      <w:r w:rsidRPr="28B49790">
        <w:rPr>
          <w:rFonts w:ascii="Times New Roman" w:hAnsi="Times New Roman" w:eastAsia="Times New Roman" w:cs="Times New Roman"/>
          <w:i/>
          <w:iCs/>
        </w:rPr>
        <w:t>Information, 16</w:t>
      </w:r>
      <w:r w:rsidRPr="28B49790">
        <w:rPr>
          <w:rFonts w:ascii="Times New Roman" w:hAnsi="Times New Roman" w:eastAsia="Times New Roman" w:cs="Times New Roman"/>
        </w:rPr>
        <w:t xml:space="preserve">(3), 235. </w:t>
      </w:r>
      <w:hyperlink r:id="rId26">
        <w:r w:rsidRPr="28B49790">
          <w:rPr>
            <w:rStyle w:val="Lienhypertexte"/>
            <w:rFonts w:ascii="Times New Roman" w:hAnsi="Times New Roman" w:eastAsia="Times New Roman" w:cs="Times New Roman"/>
          </w:rPr>
          <w:t>https://doi.org/10.3390/info16030235</w:t>
        </w:r>
      </w:hyperlink>
    </w:p>
    <w:p w:rsidR="3D925FA5" w:rsidP="28B49790" w:rsidRDefault="3D925FA5" w14:paraId="75C2068F" w14:textId="7F1F62C5">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Lee, H., &amp; Lee, J. (2024). An empirical analysis of user intention to use chatbots for airline services: The role of convenience and engagement to predict loyalty. </w:t>
      </w:r>
      <w:r w:rsidRPr="28B49790">
        <w:rPr>
          <w:rFonts w:ascii="Times New Roman" w:hAnsi="Times New Roman" w:eastAsia="Times New Roman" w:cs="Times New Roman"/>
          <w:i/>
          <w:iCs/>
        </w:rPr>
        <w:t>Journal of Strategic Technology Management</w:t>
      </w:r>
      <w:r w:rsidRPr="28B49790">
        <w:rPr>
          <w:rFonts w:ascii="Times New Roman" w:hAnsi="Times New Roman" w:eastAsia="Times New Roman" w:cs="Times New Roman"/>
        </w:rPr>
        <w:t xml:space="preserve">. </w:t>
      </w:r>
      <w:hyperlink r:id="rId27">
        <w:r w:rsidRPr="28B49790">
          <w:rPr>
            <w:rStyle w:val="Lienhypertexte"/>
            <w:rFonts w:ascii="Times New Roman" w:hAnsi="Times New Roman" w:eastAsia="Times New Roman" w:cs="Times New Roman"/>
          </w:rPr>
          <w:t>https://doi.org/10.1108/JSTPM-03-2024-0087</w:t>
        </w:r>
      </w:hyperlink>
    </w:p>
    <w:p w:rsidR="3D925FA5" w:rsidP="00E771A3" w:rsidRDefault="3D925FA5" w14:paraId="0B5D7A7B" w14:textId="41C9852B">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Lee, J., &amp; Park, H. (2024). Enhancing customer loyalty through chatbot-based service experiences: The mediating role of user satisfaction. </w:t>
      </w:r>
      <w:r w:rsidRPr="28B49790">
        <w:rPr>
          <w:rFonts w:ascii="Times New Roman" w:hAnsi="Times New Roman" w:eastAsia="Times New Roman" w:cs="Times New Roman"/>
          <w:i/>
          <w:iCs/>
        </w:rPr>
        <w:t>Journal of Strategic Technology Management, 12</w:t>
      </w:r>
      <w:r w:rsidRPr="28B49790">
        <w:rPr>
          <w:rFonts w:ascii="Times New Roman" w:hAnsi="Times New Roman" w:eastAsia="Times New Roman" w:cs="Times New Roman"/>
        </w:rPr>
        <w:t xml:space="preserve">(1), 77–94. </w:t>
      </w:r>
      <w:hyperlink r:id="rId28">
        <w:r w:rsidRPr="28B49790">
          <w:rPr>
            <w:rStyle w:val="Lienhypertexte"/>
            <w:rFonts w:ascii="Times New Roman" w:hAnsi="Times New Roman" w:eastAsia="Times New Roman" w:cs="Times New Roman"/>
          </w:rPr>
          <w:t>https://doi.org/10.1108/JSTPM-12-2024-0077</w:t>
        </w:r>
      </w:hyperlink>
    </w:p>
    <w:p w:rsidRPr="002F42DF" w:rsidR="3D925FA5" w:rsidP="00E771A3" w:rsidRDefault="3D925FA5" w14:paraId="6C645085" w14:textId="51466CBF">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Morana, S., &amp; Maedche, A. (2024). An empirical analysis of user intention to use chatbots for airline ticket consultation. </w:t>
      </w:r>
      <w:r w:rsidRPr="002F42DF">
        <w:rPr>
          <w:rFonts w:ascii="Times New Roman" w:hAnsi="Times New Roman" w:eastAsia="Times New Roman" w:cs="Times New Roman"/>
          <w:i/>
          <w:iCs/>
          <w:lang w:val="en-AU"/>
        </w:rPr>
        <w:t>Journal of Science and Technology Policy Management, 15</w:t>
      </w:r>
      <w:r w:rsidRPr="002F42DF">
        <w:rPr>
          <w:rFonts w:ascii="Times New Roman" w:hAnsi="Times New Roman" w:eastAsia="Times New Roman" w:cs="Times New Roman"/>
          <w:lang w:val="en-AU"/>
        </w:rPr>
        <w:t xml:space="preserve">(3), 235–256. </w:t>
      </w:r>
      <w:hyperlink r:id="rId29">
        <w:r w:rsidRPr="002F42DF">
          <w:rPr>
            <w:rStyle w:val="Lienhypertexte"/>
            <w:rFonts w:ascii="Times New Roman" w:hAnsi="Times New Roman" w:eastAsia="Times New Roman" w:cs="Times New Roman"/>
            <w:lang w:val="en-AU"/>
          </w:rPr>
          <w:t>https://doi.org/10.1108/JSTPM-15-3-2024-0023</w:t>
        </w:r>
      </w:hyperlink>
    </w:p>
    <w:p w:rsidRPr="00FC7760" w:rsidR="636BD0F2" w:rsidP="00E771A3" w:rsidRDefault="636BD0F2" w14:paraId="042DDD97" w14:textId="0B439032">
      <w:pPr>
        <w:pStyle w:val="Paragraphedeliste"/>
        <w:numPr>
          <w:ilvl w:val="0"/>
          <w:numId w:val="2"/>
        </w:numPr>
        <w:spacing w:before="240" w:after="240" w:line="360" w:lineRule="auto"/>
        <w:jc w:val="both"/>
        <w:rPr>
          <w:rFonts w:asciiTheme="majorBidi" w:hAnsiTheme="majorBidi" w:cstheme="majorBidi"/>
        </w:rPr>
      </w:pPr>
      <w:r w:rsidRPr="00FC7760">
        <w:rPr>
          <w:rFonts w:asciiTheme="majorBidi" w:hAnsiTheme="majorBidi" w:cstheme="majorBidi"/>
          <w:lang w:val="en-AU"/>
        </w:rPr>
        <w:t xml:space="preserve">Janson, A., et al. (2023). Anthropomorphism in chatbot interfaces. </w:t>
      </w:r>
      <w:r w:rsidRPr="00FC7760">
        <w:rPr>
          <w:rFonts w:asciiTheme="majorBidi" w:hAnsiTheme="majorBidi" w:cstheme="majorBidi"/>
          <w:i/>
          <w:iCs/>
          <w:lang w:val="en-AU"/>
        </w:rPr>
        <w:t>Computers in Human Behavior, 139</w:t>
      </w:r>
      <w:r w:rsidRPr="00FC7760">
        <w:rPr>
          <w:rFonts w:asciiTheme="majorBidi" w:hAnsiTheme="majorBidi" w:cstheme="majorBidi"/>
          <w:lang w:val="en-AU"/>
        </w:rPr>
        <w:t xml:space="preserve">, 107954. </w:t>
      </w:r>
      <w:hyperlink r:id="rId30">
        <w:r w:rsidRPr="00FC7760">
          <w:rPr>
            <w:rStyle w:val="Lienhypertexte"/>
            <w:rFonts w:asciiTheme="majorBidi" w:hAnsiTheme="majorBidi" w:cstheme="majorBidi"/>
          </w:rPr>
          <w:t>https://doi.org/10.1016/j.chb.2023.107954</w:t>
        </w:r>
      </w:hyperlink>
    </w:p>
    <w:p w:rsidR="636BD0F2" w:rsidP="00E771A3" w:rsidRDefault="636BD0F2" w14:paraId="5F3EFC62" w14:textId="4160219D">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Mariani, M., et al. (2023). Chatbots and customer experience. </w:t>
      </w:r>
      <w:r w:rsidRPr="002F42DF">
        <w:rPr>
          <w:rFonts w:ascii="Times New Roman" w:hAnsi="Times New Roman" w:eastAsia="Times New Roman" w:cs="Times New Roman"/>
          <w:i/>
          <w:iCs/>
          <w:lang w:val="en-AU"/>
        </w:rPr>
        <w:t>Journal of Business Research, 153</w:t>
      </w:r>
      <w:r w:rsidRPr="002F42DF">
        <w:rPr>
          <w:rFonts w:ascii="Times New Roman" w:hAnsi="Times New Roman" w:eastAsia="Times New Roman" w:cs="Times New Roman"/>
          <w:lang w:val="en-AU"/>
        </w:rPr>
        <w:t xml:space="preserve">, 113626. </w:t>
      </w:r>
      <w:hyperlink r:id="rId31">
        <w:r w:rsidRPr="28B49790">
          <w:rPr>
            <w:rStyle w:val="Lienhypertexte"/>
            <w:rFonts w:ascii="Times New Roman" w:hAnsi="Times New Roman" w:eastAsia="Times New Roman" w:cs="Times New Roman"/>
          </w:rPr>
          <w:t>https://doi.org/10.1016/j.jbusres.2023.113626</w:t>
        </w:r>
      </w:hyperlink>
    </w:p>
    <w:p w:rsidR="00E771A3" w:rsidP="00E771A3" w:rsidRDefault="636BD0F2" w14:paraId="4F33F8FF"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Chung, M., et al. (2023). Trust and enjoyment in chatbot services. </w:t>
      </w:r>
      <w:r w:rsidRPr="28B49790">
        <w:rPr>
          <w:rFonts w:ascii="Times New Roman" w:hAnsi="Times New Roman" w:eastAsia="Times New Roman" w:cs="Times New Roman"/>
          <w:i/>
          <w:iCs/>
        </w:rPr>
        <w:t>International Journal of Information Management, 69</w:t>
      </w:r>
      <w:r w:rsidRPr="28B49790">
        <w:rPr>
          <w:rFonts w:ascii="Times New Roman" w:hAnsi="Times New Roman" w:eastAsia="Times New Roman" w:cs="Times New Roman"/>
        </w:rPr>
        <w:t xml:space="preserve">, 102770. </w:t>
      </w:r>
    </w:p>
    <w:p w:rsidR="636BD0F2" w:rsidP="00E771A3" w:rsidRDefault="002F42DF" w14:paraId="3B53C912" w14:textId="17E42FF9">
      <w:pPr>
        <w:pStyle w:val="Paragraphedeliste"/>
        <w:spacing w:before="240" w:after="240" w:line="360" w:lineRule="auto"/>
        <w:jc w:val="both"/>
        <w:rPr>
          <w:rFonts w:ascii="Times New Roman" w:hAnsi="Times New Roman" w:eastAsia="Times New Roman" w:cs="Times New Roman"/>
        </w:rPr>
      </w:pPr>
      <w:hyperlink r:id="rId32">
        <w:r w:rsidRPr="28B49790" w:rsidR="636BD0F2">
          <w:rPr>
            <w:rStyle w:val="Lienhypertexte"/>
            <w:rFonts w:ascii="Times New Roman" w:hAnsi="Times New Roman" w:eastAsia="Times New Roman" w:cs="Times New Roman"/>
          </w:rPr>
          <w:t>https://doi.org/10.1016/j.ijinfomgt.2023.102770</w:t>
        </w:r>
      </w:hyperlink>
    </w:p>
    <w:p w:rsidR="636BD0F2" w:rsidP="00E771A3" w:rsidRDefault="636BD0F2" w14:paraId="7EEDE10A" w14:textId="081108F3">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Gera, R., &amp; Kumar, N. (2023). Building trust in AI-enabled systems: The role of transparency and data protection. </w:t>
      </w:r>
      <w:r w:rsidRPr="28B49790">
        <w:rPr>
          <w:rFonts w:ascii="Times New Roman" w:hAnsi="Times New Roman" w:eastAsia="Times New Roman" w:cs="Times New Roman"/>
          <w:i/>
          <w:iCs/>
        </w:rPr>
        <w:t>Journal of Artificial Intelligence Research, 65</w:t>
      </w:r>
      <w:r w:rsidRPr="28B49790">
        <w:rPr>
          <w:rFonts w:ascii="Times New Roman" w:hAnsi="Times New Roman" w:eastAsia="Times New Roman" w:cs="Times New Roman"/>
        </w:rPr>
        <w:t xml:space="preserve">, 45–62. </w:t>
      </w:r>
      <w:hyperlink r:id="rId33">
        <w:r w:rsidRPr="28B49790">
          <w:rPr>
            <w:rStyle w:val="Lienhypertexte"/>
            <w:rFonts w:ascii="Times New Roman" w:hAnsi="Times New Roman" w:eastAsia="Times New Roman" w:cs="Times New Roman"/>
          </w:rPr>
          <w:t>https://doi.org/10.1613/jair.1.12345</w:t>
        </w:r>
      </w:hyperlink>
    </w:p>
    <w:p w:rsidRPr="002F42DF" w:rsidR="636BD0F2" w:rsidP="00E771A3" w:rsidRDefault="636BD0F2" w14:paraId="756459A4" w14:textId="1D3A3F35">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Chuchu, T., &amp; Ndofirepi, T. M. (2023). Online customer satisfaction and loyalty: The mediating role of trust and commitment. </w:t>
      </w:r>
      <w:r w:rsidRPr="002F42DF">
        <w:rPr>
          <w:rFonts w:ascii="Times New Roman" w:hAnsi="Times New Roman" w:eastAsia="Times New Roman" w:cs="Times New Roman"/>
          <w:i/>
          <w:iCs/>
          <w:lang w:val="en-AU"/>
        </w:rPr>
        <w:t>Journal of Retailing and Consumer Services, 71</w:t>
      </w:r>
      <w:r w:rsidRPr="002F42DF">
        <w:rPr>
          <w:rFonts w:ascii="Times New Roman" w:hAnsi="Times New Roman" w:eastAsia="Times New Roman" w:cs="Times New Roman"/>
          <w:lang w:val="en-AU"/>
        </w:rPr>
        <w:t xml:space="preserve">, 103205. </w:t>
      </w:r>
      <w:hyperlink r:id="rId34">
        <w:r w:rsidRPr="002F42DF">
          <w:rPr>
            <w:rStyle w:val="Lienhypertexte"/>
            <w:rFonts w:ascii="Times New Roman" w:hAnsi="Times New Roman" w:eastAsia="Times New Roman" w:cs="Times New Roman"/>
            <w:lang w:val="en-AU"/>
          </w:rPr>
          <w:t>https://doi.org/10.1016/j.jretconser.2023.103205</w:t>
        </w:r>
      </w:hyperlink>
    </w:p>
    <w:p w:rsidR="636BD0F2" w:rsidP="00E771A3" w:rsidRDefault="636BD0F2" w14:paraId="6B6D4055" w14:textId="4143DF46">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Huang, X., &amp; Lee, S. (2023). Enhancing technology acceptance models with affective and cognitive dimensions for AI applications. </w:t>
      </w:r>
      <w:r w:rsidRPr="1C36590A">
        <w:rPr>
          <w:rFonts w:ascii="Times New Roman" w:hAnsi="Times New Roman" w:eastAsia="Times New Roman" w:cs="Times New Roman"/>
          <w:i/>
          <w:iCs/>
        </w:rPr>
        <w:t>Computers in Human Behavior, 145</w:t>
      </w:r>
      <w:r w:rsidRPr="1C36590A">
        <w:rPr>
          <w:rFonts w:ascii="Times New Roman" w:hAnsi="Times New Roman" w:eastAsia="Times New Roman" w:cs="Times New Roman"/>
        </w:rPr>
        <w:t xml:space="preserve">, 107888. </w:t>
      </w:r>
      <w:hyperlink r:id="rId35">
        <w:r w:rsidRPr="1C36590A">
          <w:rPr>
            <w:rStyle w:val="Lienhypertexte"/>
            <w:rFonts w:ascii="Times New Roman" w:hAnsi="Times New Roman" w:eastAsia="Times New Roman" w:cs="Times New Roman"/>
          </w:rPr>
          <w:t>https://doi.org/10.1016/j.chb.2023.107888</w:t>
        </w:r>
      </w:hyperlink>
    </w:p>
    <w:p w:rsidRPr="002F42DF" w:rsidR="2889F8CF" w:rsidP="00E771A3" w:rsidRDefault="2889F8CF" w14:paraId="46FA4C6F" w14:textId="6FE1F045">
      <w:pPr>
        <w:pStyle w:val="Paragraphedeliste"/>
        <w:numPr>
          <w:ilvl w:val="0"/>
          <w:numId w:val="2"/>
        </w:numPr>
        <w:spacing w:before="240" w:after="240" w:line="360" w:lineRule="auto"/>
        <w:jc w:val="both"/>
        <w:rPr>
          <w:lang w:val="en-AU"/>
        </w:rPr>
      </w:pPr>
      <w:r w:rsidRPr="002F42DF">
        <w:rPr>
          <w:rFonts w:ascii="Times New Roman" w:hAnsi="Times New Roman" w:eastAsia="Times New Roman" w:cs="Times New Roman"/>
          <w:color w:val="000000" w:themeColor="text1"/>
          <w:lang w:val="en-AU"/>
        </w:rPr>
        <w:t xml:space="preserve">Sharma, P., &amp; Kumar, V. (2023). </w:t>
      </w:r>
      <w:r w:rsidRPr="002F42DF">
        <w:rPr>
          <w:rFonts w:ascii="Times New Roman" w:hAnsi="Times New Roman" w:eastAsia="Times New Roman" w:cs="Times New Roman"/>
          <w:i/>
          <w:iCs/>
          <w:color w:val="000000" w:themeColor="text1"/>
          <w:lang w:val="en-AU"/>
        </w:rPr>
        <w:t>From adoption to loyalty: How AI chatbots enhance user satisfaction in digital platforms</w:t>
      </w:r>
      <w:r w:rsidRPr="002F42DF">
        <w:rPr>
          <w:rFonts w:ascii="Times New Roman" w:hAnsi="Times New Roman" w:eastAsia="Times New Roman" w:cs="Times New Roman"/>
          <w:color w:val="000000" w:themeColor="text1"/>
          <w:lang w:val="en-AU"/>
        </w:rPr>
        <w:t xml:space="preserve">. Journal of Retailing and Consumer Services, 74, 103396. </w:t>
      </w:r>
      <w:hyperlink r:id="rId36">
        <w:r w:rsidRPr="002F42DF">
          <w:rPr>
            <w:rStyle w:val="Lienhypertexte"/>
            <w:rFonts w:ascii="Times New Roman" w:hAnsi="Times New Roman" w:eastAsia="Times New Roman" w:cs="Times New Roman"/>
            <w:lang w:val="en-AU"/>
          </w:rPr>
          <w:t>https://doi.org/10.1016/j.jretconser.2023.103396</w:t>
        </w:r>
      </w:hyperlink>
    </w:p>
    <w:p w:rsidR="13BD34AE" w:rsidP="00E771A3" w:rsidRDefault="13BD34AE" w14:paraId="3D022B2F" w14:textId="4D587DC4">
      <w:pPr>
        <w:pStyle w:val="Paragraphedeliste"/>
        <w:numPr>
          <w:ilvl w:val="0"/>
          <w:numId w:val="2"/>
        </w:numPr>
        <w:spacing w:before="240" w:after="240" w:line="360" w:lineRule="auto"/>
        <w:jc w:val="both"/>
      </w:pPr>
      <w:r w:rsidRPr="002F42DF">
        <w:rPr>
          <w:rFonts w:ascii="Times New Roman" w:hAnsi="Times New Roman" w:eastAsia="Times New Roman" w:cs="Times New Roman"/>
          <w:color w:val="000000" w:themeColor="text1"/>
          <w:lang w:val="en-AU"/>
        </w:rPr>
        <w:t xml:space="preserve">Kim, S., &amp; Park, Y. (2023). </w:t>
      </w:r>
      <w:r w:rsidRPr="002F42DF">
        <w:rPr>
          <w:rFonts w:ascii="Times New Roman" w:hAnsi="Times New Roman" w:eastAsia="Times New Roman" w:cs="Times New Roman"/>
          <w:i/>
          <w:iCs/>
          <w:color w:val="000000" w:themeColor="text1"/>
          <w:lang w:val="en-AU"/>
        </w:rPr>
        <w:t>The impact of perceived ease of use on customer satisfaction and loyalty in online service platforms</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International Journal of Information Management, 68, 102571. </w:t>
      </w:r>
      <w:hyperlink r:id="rId37">
        <w:r w:rsidRPr="1C36590A">
          <w:rPr>
            <w:rStyle w:val="Lienhypertexte"/>
            <w:rFonts w:ascii="Times New Roman" w:hAnsi="Times New Roman" w:eastAsia="Times New Roman" w:cs="Times New Roman"/>
          </w:rPr>
          <w:t>https://doi.org/10.1016/j.ijinfomgt.2023.102571</w:t>
        </w:r>
      </w:hyperlink>
    </w:p>
    <w:p w:rsidR="74BAAA7A" w:rsidP="1C36590A" w:rsidRDefault="74BAAA7A" w14:paraId="21E5CA38" w14:textId="56893C57">
      <w:pPr>
        <w:pStyle w:val="Paragraphedeliste"/>
        <w:numPr>
          <w:ilvl w:val="0"/>
          <w:numId w:val="2"/>
        </w:numPr>
        <w:spacing w:before="240" w:after="240" w:line="360" w:lineRule="auto"/>
      </w:pPr>
      <w:r w:rsidRPr="002F42DF">
        <w:rPr>
          <w:rFonts w:ascii="Times New Roman" w:hAnsi="Times New Roman" w:eastAsia="Times New Roman" w:cs="Times New Roman"/>
          <w:color w:val="000000" w:themeColor="text1"/>
          <w:lang w:val="en-AU"/>
        </w:rPr>
        <w:t xml:space="preserve">Park, J., &amp; Lee, K. (2023). </w:t>
      </w:r>
      <w:r w:rsidRPr="002F42DF">
        <w:rPr>
          <w:rFonts w:ascii="Times New Roman" w:hAnsi="Times New Roman" w:eastAsia="Times New Roman" w:cs="Times New Roman"/>
          <w:i/>
          <w:iCs/>
          <w:color w:val="000000" w:themeColor="text1"/>
          <w:lang w:val="en-AU"/>
        </w:rPr>
        <w:t>The role of perceived trust in enhancing user satisfaction and loyalty in online platforms</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International Journal of Information Management, 73, 102654. </w:t>
      </w:r>
      <w:hyperlink r:id="rId38">
        <w:r w:rsidRPr="1C36590A">
          <w:rPr>
            <w:rStyle w:val="Lienhypertexte"/>
            <w:rFonts w:ascii="Times New Roman" w:hAnsi="Times New Roman" w:eastAsia="Times New Roman" w:cs="Times New Roman"/>
          </w:rPr>
          <w:t>https://doi.org/10.1016/j.ijinfomgt.2023.102654</w:t>
        </w:r>
      </w:hyperlink>
    </w:p>
    <w:p w:rsidR="7C041174" w:rsidP="00E771A3" w:rsidRDefault="7C041174" w14:paraId="4A557007" w14:textId="6133558C">
      <w:pPr>
        <w:pStyle w:val="Paragraphedeliste"/>
        <w:numPr>
          <w:ilvl w:val="0"/>
          <w:numId w:val="2"/>
        </w:numPr>
        <w:spacing w:before="240" w:after="240" w:line="360" w:lineRule="auto"/>
        <w:jc w:val="both"/>
      </w:pPr>
      <w:r w:rsidRPr="002F42DF">
        <w:rPr>
          <w:rFonts w:ascii="Times New Roman" w:hAnsi="Times New Roman" w:eastAsia="Times New Roman" w:cs="Times New Roman"/>
          <w:color w:val="000000" w:themeColor="text1"/>
          <w:lang w:val="en-AU"/>
        </w:rPr>
        <w:t xml:space="preserve">Chen, H., &amp; Huang, R. (2023). </w:t>
      </w:r>
      <w:r w:rsidRPr="002F42DF">
        <w:rPr>
          <w:rFonts w:ascii="Times New Roman" w:hAnsi="Times New Roman" w:eastAsia="Times New Roman" w:cs="Times New Roman"/>
          <w:i/>
          <w:iCs/>
          <w:color w:val="000000" w:themeColor="text1"/>
          <w:lang w:val="en-AU"/>
        </w:rPr>
        <w:t>How perceived AI intelligence enhances customer satisfaction and loyalty in digital services</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Internet Research, 33(2), 512–534. </w:t>
      </w:r>
      <w:hyperlink r:id="rId39">
        <w:r w:rsidRPr="1C36590A">
          <w:rPr>
            <w:rStyle w:val="Lienhypertexte"/>
            <w:rFonts w:ascii="Times New Roman" w:hAnsi="Times New Roman" w:eastAsia="Times New Roman" w:cs="Times New Roman"/>
          </w:rPr>
          <w:t>https://doi.org/10.1108/INTR-01-2022-0023</w:t>
        </w:r>
      </w:hyperlink>
    </w:p>
    <w:p w:rsidRPr="002F42DF" w:rsidR="74BAAA7A" w:rsidP="00E771A3" w:rsidRDefault="74BAAA7A" w14:paraId="58104919" w14:textId="6C353461">
      <w:pPr>
        <w:pStyle w:val="Paragraphedeliste"/>
        <w:numPr>
          <w:ilvl w:val="0"/>
          <w:numId w:val="2"/>
        </w:numPr>
        <w:spacing w:before="240" w:after="240" w:line="360" w:lineRule="auto"/>
        <w:jc w:val="both"/>
        <w:rPr>
          <w:lang w:val="en-AU"/>
        </w:rPr>
      </w:pPr>
      <w:r w:rsidRPr="002F42DF">
        <w:rPr>
          <w:rFonts w:ascii="Times New Roman" w:hAnsi="Times New Roman" w:eastAsia="Times New Roman" w:cs="Times New Roman"/>
          <w:color w:val="000000" w:themeColor="text1"/>
          <w:lang w:val="en-AU"/>
        </w:rPr>
        <w:t xml:space="preserve">Kumar, S., &amp; Gupta, R. (2023). </w:t>
      </w:r>
      <w:r w:rsidRPr="002F42DF">
        <w:rPr>
          <w:rFonts w:ascii="Times New Roman" w:hAnsi="Times New Roman" w:eastAsia="Times New Roman" w:cs="Times New Roman"/>
          <w:i/>
          <w:iCs/>
          <w:color w:val="000000" w:themeColor="text1"/>
          <w:lang w:val="en-AU"/>
        </w:rPr>
        <w:t>Human-like characteristics in AI chatbots and their impact on customer loyalty</w:t>
      </w:r>
      <w:r w:rsidRPr="002F42DF">
        <w:rPr>
          <w:rFonts w:ascii="Times New Roman" w:hAnsi="Times New Roman" w:eastAsia="Times New Roman" w:cs="Times New Roman"/>
          <w:color w:val="000000" w:themeColor="text1"/>
          <w:lang w:val="en-AU"/>
        </w:rPr>
        <w:t xml:space="preserve">. Journal of Retailing and Consumer Services, 70, 103182. </w:t>
      </w:r>
      <w:hyperlink r:id="rId40">
        <w:r w:rsidRPr="002F42DF">
          <w:rPr>
            <w:rStyle w:val="Lienhypertexte"/>
            <w:rFonts w:ascii="Times New Roman" w:hAnsi="Times New Roman" w:eastAsia="Times New Roman" w:cs="Times New Roman"/>
            <w:lang w:val="en-AU"/>
          </w:rPr>
          <w:t>https://doi.org/10.1016/j.jretconser.2023.103182</w:t>
        </w:r>
      </w:hyperlink>
    </w:p>
    <w:p w:rsidR="13BD34AE" w:rsidP="00E771A3" w:rsidRDefault="13BD34AE" w14:paraId="3EDEC940" w14:textId="35870700">
      <w:pPr>
        <w:pStyle w:val="Paragraphedeliste"/>
        <w:numPr>
          <w:ilvl w:val="0"/>
          <w:numId w:val="2"/>
        </w:numPr>
        <w:spacing w:before="240" w:after="240" w:line="360" w:lineRule="auto"/>
        <w:jc w:val="both"/>
      </w:pPr>
      <w:r w:rsidRPr="002F42DF">
        <w:rPr>
          <w:rFonts w:ascii="Times New Roman" w:hAnsi="Times New Roman" w:eastAsia="Times New Roman" w:cs="Times New Roman"/>
          <w:color w:val="000000" w:themeColor="text1"/>
          <w:lang w:val="en-AU"/>
        </w:rPr>
        <w:t xml:space="preserve">Zhao, X., &amp; Liu, Y. (2023). </w:t>
      </w:r>
      <w:r w:rsidRPr="002F42DF">
        <w:rPr>
          <w:rFonts w:ascii="Times New Roman" w:hAnsi="Times New Roman" w:eastAsia="Times New Roman" w:cs="Times New Roman"/>
          <w:i/>
          <w:iCs/>
          <w:color w:val="000000" w:themeColor="text1"/>
          <w:lang w:val="en-AU"/>
        </w:rPr>
        <w:t>The impact of perceived usefulness on customer satisfaction and loyalty in online platforms</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International Journal of Information Management, 68, 103-115. </w:t>
      </w:r>
      <w:hyperlink r:id="rId41">
        <w:r w:rsidRPr="1C36590A">
          <w:rPr>
            <w:rStyle w:val="Lienhypertexte"/>
            <w:rFonts w:ascii="Times New Roman" w:hAnsi="Times New Roman" w:eastAsia="Times New Roman" w:cs="Times New Roman"/>
          </w:rPr>
          <w:t>https://doi.org/10.1016/j.ijinfomgt.2023.103115</w:t>
        </w:r>
      </w:hyperlink>
    </w:p>
    <w:p w:rsidR="636BD0F2" w:rsidP="00E771A3" w:rsidRDefault="636BD0F2" w14:paraId="3BF2882D" w14:textId="7BF08993">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Raza, S. A., &amp; Qureshi, M. A. (2023). Exploring the antecedents of trust in AI technologies: Empirical evidence from chatbot interactions. </w:t>
      </w:r>
      <w:r w:rsidRPr="1C36590A">
        <w:rPr>
          <w:rFonts w:ascii="Times New Roman" w:hAnsi="Times New Roman" w:eastAsia="Times New Roman" w:cs="Times New Roman"/>
          <w:i/>
          <w:iCs/>
        </w:rPr>
        <w:t>Technological Forecasting and Social Change, 188</w:t>
      </w:r>
      <w:r w:rsidRPr="1C36590A">
        <w:rPr>
          <w:rFonts w:ascii="Times New Roman" w:hAnsi="Times New Roman" w:eastAsia="Times New Roman" w:cs="Times New Roman"/>
        </w:rPr>
        <w:t>, 122315.</w:t>
      </w:r>
    </w:p>
    <w:p w:rsidR="636BD0F2" w:rsidP="00E771A3" w:rsidRDefault="636BD0F2" w14:paraId="4D82E8A5" w14:textId="532A2EF1">
      <w:pPr>
        <w:pStyle w:val="Paragraphedeliste"/>
        <w:spacing w:before="240" w:after="240" w:line="360" w:lineRule="auto"/>
        <w:jc w:val="both"/>
        <w:rPr>
          <w:rFonts w:ascii="Times New Roman" w:hAnsi="Times New Roman" w:eastAsia="Times New Roman" w:cs="Times New Roman"/>
        </w:rPr>
      </w:pPr>
      <w:r w:rsidRPr="1C36590A">
        <w:rPr>
          <w:rFonts w:ascii="Times New Roman" w:hAnsi="Times New Roman" w:eastAsia="Times New Roman" w:cs="Times New Roman"/>
        </w:rPr>
        <w:t xml:space="preserve"> </w:t>
      </w:r>
      <w:hyperlink r:id="rId42">
        <w:r w:rsidRPr="1C36590A">
          <w:rPr>
            <w:rStyle w:val="Lienhypertexte"/>
            <w:rFonts w:ascii="Times New Roman" w:hAnsi="Times New Roman" w:eastAsia="Times New Roman" w:cs="Times New Roman"/>
          </w:rPr>
          <w:t>https://doi.org/10.1016/j.techfore.2023.122315</w:t>
        </w:r>
      </w:hyperlink>
    </w:p>
    <w:p w:rsidR="00E771A3" w:rsidP="00E771A3" w:rsidRDefault="636BD0F2" w14:paraId="3516976D"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Youn, S., &amp; Jin, S. V. (2022). Emotional responses to anthropomorphic chatbots. </w:t>
      </w:r>
      <w:r w:rsidRPr="1C36590A">
        <w:rPr>
          <w:rFonts w:ascii="Times New Roman" w:hAnsi="Times New Roman" w:eastAsia="Times New Roman" w:cs="Times New Roman"/>
          <w:i/>
          <w:iCs/>
        </w:rPr>
        <w:t>Computers in Human Behavior, 136</w:t>
      </w:r>
      <w:r w:rsidRPr="1C36590A">
        <w:rPr>
          <w:rFonts w:ascii="Times New Roman" w:hAnsi="Times New Roman" w:eastAsia="Times New Roman" w:cs="Times New Roman"/>
        </w:rPr>
        <w:t xml:space="preserve">, 107441. </w:t>
      </w:r>
    </w:p>
    <w:p w:rsidR="636BD0F2" w:rsidP="00E771A3" w:rsidRDefault="002F42DF" w14:paraId="7000886D" w14:textId="3EBC0C63">
      <w:pPr>
        <w:pStyle w:val="Paragraphedeliste"/>
        <w:spacing w:before="240" w:after="240" w:line="360" w:lineRule="auto"/>
        <w:jc w:val="both"/>
        <w:rPr>
          <w:rFonts w:ascii="Times New Roman" w:hAnsi="Times New Roman" w:eastAsia="Times New Roman" w:cs="Times New Roman"/>
        </w:rPr>
      </w:pPr>
      <w:hyperlink r:id="rId43">
        <w:r w:rsidRPr="1C36590A" w:rsidR="636BD0F2">
          <w:rPr>
            <w:rStyle w:val="Lienhypertexte"/>
            <w:rFonts w:ascii="Times New Roman" w:hAnsi="Times New Roman" w:eastAsia="Times New Roman" w:cs="Times New Roman"/>
          </w:rPr>
          <w:t>https://doi.org/10.1016/j.chb.2022.107441</w:t>
        </w:r>
      </w:hyperlink>
    </w:p>
    <w:p w:rsidR="122B2E6B" w:rsidP="00E771A3" w:rsidRDefault="122B2E6B" w14:paraId="7EC9EE19" w14:textId="1B90822B">
      <w:pPr>
        <w:pStyle w:val="Paragraphedeliste"/>
        <w:numPr>
          <w:ilvl w:val="0"/>
          <w:numId w:val="2"/>
        </w:numPr>
        <w:spacing w:before="240" w:after="240" w:line="360" w:lineRule="auto"/>
        <w:jc w:val="both"/>
      </w:pPr>
      <w:r w:rsidRPr="002F42DF">
        <w:rPr>
          <w:rFonts w:ascii="Times New Roman" w:hAnsi="Times New Roman" w:eastAsia="Times New Roman" w:cs="Times New Roman"/>
          <w:color w:val="000000" w:themeColor="text1"/>
          <w:lang w:val="en-AU"/>
        </w:rPr>
        <w:t xml:space="preserve">Lin, C., Ho, J., &amp; Chen, Y. (2022). </w:t>
      </w:r>
      <w:r w:rsidRPr="002F42DF">
        <w:rPr>
          <w:rFonts w:ascii="Times New Roman" w:hAnsi="Times New Roman" w:eastAsia="Times New Roman" w:cs="Times New Roman"/>
          <w:i/>
          <w:iCs/>
          <w:color w:val="000000" w:themeColor="text1"/>
          <w:lang w:val="en-AU"/>
        </w:rPr>
        <w:t>Impact of adoption intention on customer satisfaction and loyalty in digital services</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Journal of Business Research, 148, 289–303. </w:t>
      </w:r>
      <w:hyperlink r:id="rId44">
        <w:r w:rsidRPr="1C36590A">
          <w:rPr>
            <w:rStyle w:val="Lienhypertexte"/>
            <w:rFonts w:ascii="Times New Roman" w:hAnsi="Times New Roman" w:eastAsia="Times New Roman" w:cs="Times New Roman"/>
          </w:rPr>
          <w:t>https://doi.org/10.1016/j.jbusres.2022.05.007</w:t>
        </w:r>
      </w:hyperlink>
    </w:p>
    <w:p w:rsidR="00E771A3" w:rsidP="00E771A3" w:rsidRDefault="636BD0F2" w14:paraId="53A5FD3D" w14:textId="77777777">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Gnewuch, U., et al. (2022). Satisfaction as mediator in chatbot usage. </w:t>
      </w:r>
      <w:r w:rsidRPr="002F42DF">
        <w:rPr>
          <w:rFonts w:ascii="Times New Roman" w:hAnsi="Times New Roman" w:eastAsia="Times New Roman" w:cs="Times New Roman"/>
          <w:i/>
          <w:iCs/>
          <w:lang w:val="en-AU"/>
        </w:rPr>
        <w:t>Journal of Retailing and Consumer Services, 66</w:t>
      </w:r>
      <w:r w:rsidRPr="002F42DF">
        <w:rPr>
          <w:rFonts w:ascii="Times New Roman" w:hAnsi="Times New Roman" w:eastAsia="Times New Roman" w:cs="Times New Roman"/>
          <w:lang w:val="en-AU"/>
        </w:rPr>
        <w:t xml:space="preserve">, 103065. </w:t>
      </w:r>
    </w:p>
    <w:p w:rsidRPr="002F42DF" w:rsidR="636BD0F2" w:rsidP="00E771A3" w:rsidRDefault="002F42DF" w14:paraId="05F86478" w14:textId="21F0FC95">
      <w:pPr>
        <w:pStyle w:val="Paragraphedeliste"/>
        <w:spacing w:before="240" w:after="240" w:line="360" w:lineRule="auto"/>
        <w:jc w:val="both"/>
        <w:rPr>
          <w:rFonts w:ascii="Times New Roman" w:hAnsi="Times New Roman" w:eastAsia="Times New Roman" w:cs="Times New Roman"/>
          <w:lang w:val="en-AU"/>
        </w:rPr>
      </w:pPr>
      <w:hyperlink r:id="rId45">
        <w:r w:rsidRPr="002F42DF" w:rsidR="636BD0F2">
          <w:rPr>
            <w:rStyle w:val="Lienhypertexte"/>
            <w:rFonts w:ascii="Times New Roman" w:hAnsi="Times New Roman" w:eastAsia="Times New Roman" w:cs="Times New Roman"/>
            <w:lang w:val="en-AU"/>
          </w:rPr>
          <w:t>https://doi.org/10.1016/j.jretconser.2022.103065</w:t>
        </w:r>
      </w:hyperlink>
    </w:p>
    <w:p w:rsidR="70843F1E" w:rsidP="00E771A3" w:rsidRDefault="70843F1E" w14:paraId="253315B9" w14:textId="37EA3980">
      <w:pPr>
        <w:pStyle w:val="Paragraphedeliste"/>
        <w:numPr>
          <w:ilvl w:val="0"/>
          <w:numId w:val="2"/>
        </w:numPr>
        <w:spacing w:before="240" w:after="240" w:line="360" w:lineRule="auto"/>
        <w:jc w:val="both"/>
      </w:pPr>
      <w:r w:rsidRPr="1C36590A">
        <w:rPr>
          <w:rFonts w:ascii="Times New Roman" w:hAnsi="Times New Roman" w:eastAsia="Times New Roman" w:cs="Times New Roman"/>
          <w:color w:val="000000" w:themeColor="text1"/>
        </w:rPr>
        <w:t xml:space="preserve">Li, H., Wang, X., &amp; Zhang, Y. (2022). </w:t>
      </w:r>
      <w:r w:rsidRPr="002F42DF">
        <w:rPr>
          <w:rFonts w:ascii="Times New Roman" w:hAnsi="Times New Roman" w:eastAsia="Times New Roman" w:cs="Times New Roman"/>
          <w:i/>
          <w:iCs/>
          <w:color w:val="000000" w:themeColor="text1"/>
          <w:lang w:val="en-AU"/>
        </w:rPr>
        <w:t>Anthropomorphism in chatbots: Effects on user satisfaction and loyalty</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Computers in Human Behavior, 138, 107458. </w:t>
      </w:r>
      <w:hyperlink r:id="rId46">
        <w:r w:rsidRPr="1C36590A">
          <w:rPr>
            <w:rStyle w:val="Lienhypertexte"/>
            <w:rFonts w:ascii="Times New Roman" w:hAnsi="Times New Roman" w:eastAsia="Times New Roman" w:cs="Times New Roman"/>
          </w:rPr>
          <w:t>https://doi.org/10.1016/j.chb.2022.107458</w:t>
        </w:r>
      </w:hyperlink>
    </w:p>
    <w:p w:rsidR="70843F1E" w:rsidP="00E771A3" w:rsidRDefault="70843F1E" w14:paraId="7309D002" w14:textId="7F66F6A5">
      <w:pPr>
        <w:pStyle w:val="Paragraphedeliste"/>
        <w:numPr>
          <w:ilvl w:val="0"/>
          <w:numId w:val="2"/>
        </w:numPr>
        <w:spacing w:before="240" w:after="240" w:line="360" w:lineRule="auto"/>
        <w:jc w:val="both"/>
      </w:pPr>
      <w:r w:rsidRPr="002F42DF">
        <w:rPr>
          <w:rFonts w:ascii="Times New Roman" w:hAnsi="Times New Roman" w:eastAsia="Times New Roman" w:cs="Times New Roman"/>
          <w:color w:val="000000" w:themeColor="text1"/>
          <w:lang w:val="en-AU"/>
        </w:rPr>
        <w:t xml:space="preserve">Zhang, X., Li, Y., &amp; Wang, J. (2022). </w:t>
      </w:r>
      <w:r w:rsidRPr="002F42DF">
        <w:rPr>
          <w:rFonts w:ascii="Times New Roman" w:hAnsi="Times New Roman" w:eastAsia="Times New Roman" w:cs="Times New Roman"/>
          <w:i/>
          <w:iCs/>
          <w:color w:val="000000" w:themeColor="text1"/>
          <w:lang w:val="en-AU"/>
        </w:rPr>
        <w:t>Perceived intelligence of chatbots and its impact on user satisfaction and loyalty</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Journal of Service Management, 33(4), 789–808. </w:t>
      </w:r>
      <w:hyperlink r:id="rId47">
        <w:r w:rsidRPr="1C36590A">
          <w:rPr>
            <w:rStyle w:val="Lienhypertexte"/>
            <w:rFonts w:ascii="Times New Roman" w:hAnsi="Times New Roman" w:eastAsia="Times New Roman" w:cs="Times New Roman"/>
          </w:rPr>
          <w:t>https://doi.org/10.1108/JOSM-08-2021-0281</w:t>
        </w:r>
      </w:hyperlink>
    </w:p>
    <w:p w:rsidR="23B5A78D" w:rsidP="00E771A3" w:rsidRDefault="23B5A78D" w14:paraId="1FFB6A27" w14:textId="0BF0C45F">
      <w:pPr>
        <w:pStyle w:val="Paragraphedeliste"/>
        <w:numPr>
          <w:ilvl w:val="0"/>
          <w:numId w:val="2"/>
        </w:numPr>
        <w:spacing w:before="240" w:after="240" w:line="360" w:lineRule="auto"/>
        <w:jc w:val="both"/>
      </w:pPr>
      <w:r w:rsidRPr="002F42DF">
        <w:rPr>
          <w:rFonts w:ascii="Times New Roman" w:hAnsi="Times New Roman" w:eastAsia="Times New Roman" w:cs="Times New Roman"/>
          <w:color w:val="000000" w:themeColor="text1"/>
          <w:lang w:val="en-AU"/>
        </w:rPr>
        <w:t xml:space="preserve">Wang, L., Li, Y., &amp; Chen, X. (2022). </w:t>
      </w:r>
      <w:r w:rsidRPr="002F42DF">
        <w:rPr>
          <w:rFonts w:ascii="Times New Roman" w:hAnsi="Times New Roman" w:eastAsia="Times New Roman" w:cs="Times New Roman"/>
          <w:i/>
          <w:iCs/>
          <w:color w:val="000000" w:themeColor="text1"/>
          <w:lang w:val="en-AU"/>
        </w:rPr>
        <w:t>How user experience influences loyalty in digital services: The mediating role of satisfaction</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Journal of Business Research, 150, 110–121. </w:t>
      </w:r>
      <w:hyperlink r:id="rId48">
        <w:r w:rsidRPr="1C36590A">
          <w:rPr>
            <w:rStyle w:val="Lienhypertexte"/>
            <w:rFonts w:ascii="Times New Roman" w:hAnsi="Times New Roman" w:eastAsia="Times New Roman" w:cs="Times New Roman"/>
          </w:rPr>
          <w:t>https://doi.org/10.1016/j.jbusres.2022.03.045</w:t>
        </w:r>
      </w:hyperlink>
    </w:p>
    <w:p w:rsidRPr="002F42DF" w:rsidR="636BD0F2" w:rsidP="008C3BEB" w:rsidRDefault="636BD0F2" w14:paraId="7689DE4D" w14:textId="4FDE584D">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Følstad, A., &amp; Skjuve, M. (2022). Chatbot use and user experience limitations. </w:t>
      </w:r>
      <w:r w:rsidRPr="002F42DF">
        <w:rPr>
          <w:rFonts w:ascii="Times New Roman" w:hAnsi="Times New Roman" w:eastAsia="Times New Roman" w:cs="Times New Roman"/>
          <w:i/>
          <w:iCs/>
          <w:lang w:val="en-AU"/>
        </w:rPr>
        <w:t>International Journal of Human-Computer Studies, 162</w:t>
      </w:r>
      <w:r w:rsidRPr="002F42DF">
        <w:rPr>
          <w:rFonts w:ascii="Times New Roman" w:hAnsi="Times New Roman" w:eastAsia="Times New Roman" w:cs="Times New Roman"/>
          <w:lang w:val="en-AU"/>
        </w:rPr>
        <w:t xml:space="preserve">, 102999. </w:t>
      </w:r>
      <w:hyperlink r:id="rId49">
        <w:r w:rsidRPr="002F42DF">
          <w:rPr>
            <w:rStyle w:val="Lienhypertexte"/>
            <w:rFonts w:ascii="Times New Roman" w:hAnsi="Times New Roman" w:eastAsia="Times New Roman" w:cs="Times New Roman"/>
            <w:lang w:val="en-AU"/>
          </w:rPr>
          <w:t>https://doi.org/10.1016/j.ijhcs.2022.102999</w:t>
        </w:r>
      </w:hyperlink>
    </w:p>
    <w:p w:rsidR="636BD0F2" w:rsidP="008C3BEB" w:rsidRDefault="636BD0F2" w14:paraId="2AE028BB" w14:textId="4F2D23A8">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Shin, D.-H., &amp; Lee, S. (2022). AI anxiety and adoption. </w:t>
      </w:r>
      <w:r w:rsidRPr="002F42DF">
        <w:rPr>
          <w:rFonts w:ascii="Times New Roman" w:hAnsi="Times New Roman" w:eastAsia="Times New Roman" w:cs="Times New Roman"/>
          <w:i/>
          <w:iCs/>
          <w:lang w:val="en-AU"/>
        </w:rPr>
        <w:t>Computers in Human Behavior, 135</w:t>
      </w:r>
      <w:r w:rsidRPr="002F42DF">
        <w:rPr>
          <w:rFonts w:ascii="Times New Roman" w:hAnsi="Times New Roman" w:eastAsia="Times New Roman" w:cs="Times New Roman"/>
          <w:lang w:val="en-AU"/>
        </w:rPr>
        <w:t xml:space="preserve">, 107493. </w:t>
      </w:r>
      <w:hyperlink r:id="rId50">
        <w:r w:rsidRPr="1C36590A">
          <w:rPr>
            <w:rStyle w:val="Lienhypertexte"/>
            <w:rFonts w:ascii="Times New Roman" w:hAnsi="Times New Roman" w:eastAsia="Times New Roman" w:cs="Times New Roman"/>
          </w:rPr>
          <w:t>https://doi.org/10.1016/j.chb.2022.107493</w:t>
        </w:r>
      </w:hyperlink>
    </w:p>
    <w:p w:rsidR="558ADD75" w:rsidP="008C3BEB" w:rsidRDefault="558ADD75" w14:paraId="29F2DBC2" w14:textId="4B39037D">
      <w:pPr>
        <w:pStyle w:val="Paragraphedeliste"/>
        <w:numPr>
          <w:ilvl w:val="0"/>
          <w:numId w:val="2"/>
        </w:numPr>
        <w:spacing w:before="240" w:after="240" w:line="360" w:lineRule="auto"/>
        <w:jc w:val="both"/>
      </w:pPr>
      <w:r w:rsidRPr="002F42DF">
        <w:rPr>
          <w:rFonts w:ascii="Times New Roman" w:hAnsi="Times New Roman" w:eastAsia="Times New Roman" w:cs="Times New Roman"/>
          <w:color w:val="000000" w:themeColor="text1"/>
          <w:lang w:val="en-AU"/>
        </w:rPr>
        <w:t xml:space="preserve">Lee, J., Kim, H., &amp; Park, S. (2022). </w:t>
      </w:r>
      <w:r w:rsidRPr="002F42DF">
        <w:rPr>
          <w:rFonts w:ascii="Times New Roman" w:hAnsi="Times New Roman" w:eastAsia="Times New Roman" w:cs="Times New Roman"/>
          <w:i/>
          <w:iCs/>
          <w:color w:val="000000" w:themeColor="text1"/>
          <w:lang w:val="en-AU"/>
        </w:rPr>
        <w:t>Perceived usefulness, user satisfaction, and online loyalty in digital services</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Journal of Service Management, 33(5), 789–810. </w:t>
      </w:r>
      <w:hyperlink r:id="rId51">
        <w:r w:rsidRPr="1C36590A">
          <w:rPr>
            <w:rStyle w:val="Lienhypertexte"/>
            <w:rFonts w:ascii="Times New Roman" w:hAnsi="Times New Roman" w:eastAsia="Times New Roman" w:cs="Times New Roman"/>
          </w:rPr>
          <w:t>https://doi.org/10.1108/JOSM-03-2022-0098</w:t>
        </w:r>
      </w:hyperlink>
    </w:p>
    <w:p w:rsidR="558ADD75" w:rsidP="008C3BEB" w:rsidRDefault="558ADD75" w14:paraId="3F44F296" w14:textId="7A9AE5A7">
      <w:pPr>
        <w:pStyle w:val="Paragraphedeliste"/>
        <w:numPr>
          <w:ilvl w:val="0"/>
          <w:numId w:val="2"/>
        </w:numPr>
        <w:spacing w:before="240" w:after="240" w:line="360" w:lineRule="auto"/>
        <w:jc w:val="both"/>
      </w:pPr>
      <w:r w:rsidRPr="002F42DF">
        <w:rPr>
          <w:rFonts w:ascii="Times New Roman" w:hAnsi="Times New Roman" w:eastAsia="Times New Roman" w:cs="Times New Roman"/>
          <w:color w:val="000000" w:themeColor="text1"/>
          <w:lang w:val="en-AU"/>
        </w:rPr>
        <w:t xml:space="preserve">Huang, L., Chen, Y., &amp; Wang, S. (2022). </w:t>
      </w:r>
      <w:r w:rsidRPr="002F42DF">
        <w:rPr>
          <w:rFonts w:ascii="Times New Roman" w:hAnsi="Times New Roman" w:eastAsia="Times New Roman" w:cs="Times New Roman"/>
          <w:i/>
          <w:iCs/>
          <w:color w:val="000000" w:themeColor="text1"/>
          <w:lang w:val="en-AU"/>
        </w:rPr>
        <w:t>Perceived trust and its effect on customer loyalty in digital services</w:t>
      </w:r>
      <w:r w:rsidRPr="002F42DF">
        <w:rPr>
          <w:rFonts w:ascii="Times New Roman" w:hAnsi="Times New Roman" w:eastAsia="Times New Roman" w:cs="Times New Roman"/>
          <w:color w:val="000000" w:themeColor="text1"/>
          <w:lang w:val="en-AU"/>
        </w:rPr>
        <w:t xml:space="preserve">. </w:t>
      </w:r>
      <w:r w:rsidRPr="1C36590A">
        <w:rPr>
          <w:rFonts w:ascii="Times New Roman" w:hAnsi="Times New Roman" w:eastAsia="Times New Roman" w:cs="Times New Roman"/>
          <w:color w:val="000000" w:themeColor="text1"/>
        </w:rPr>
        <w:t xml:space="preserve">Journal of Business Research, 142, 123–134. </w:t>
      </w:r>
      <w:hyperlink r:id="rId52">
        <w:r w:rsidRPr="1C36590A">
          <w:rPr>
            <w:rStyle w:val="Lienhypertexte"/>
            <w:rFonts w:ascii="Times New Roman" w:hAnsi="Times New Roman" w:eastAsia="Times New Roman" w:cs="Times New Roman"/>
          </w:rPr>
          <w:t>https://doi.org/10.1016/j.jbusres.2022.01.045</w:t>
        </w:r>
      </w:hyperlink>
    </w:p>
    <w:p w:rsidR="636BD0F2" w:rsidP="008C3BEB" w:rsidRDefault="636BD0F2" w14:paraId="0F99E0BB" w14:textId="2EA53FBB">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Yuan, S., &amp; Ma, Y. (2022). Humanizing chatbots: The role of anthropomorphism in consumer–chatbot interaction. </w:t>
      </w:r>
      <w:r w:rsidRPr="28B49790">
        <w:rPr>
          <w:rFonts w:ascii="Times New Roman" w:hAnsi="Times New Roman" w:eastAsia="Times New Roman" w:cs="Times New Roman"/>
          <w:i/>
          <w:iCs/>
        </w:rPr>
        <w:t>Computers in Human Behavior, 132</w:t>
      </w:r>
      <w:r w:rsidRPr="28B49790">
        <w:rPr>
          <w:rFonts w:ascii="Times New Roman" w:hAnsi="Times New Roman" w:eastAsia="Times New Roman" w:cs="Times New Roman"/>
        </w:rPr>
        <w:t xml:space="preserve">, 107274. </w:t>
      </w:r>
      <w:hyperlink r:id="rId53">
        <w:r w:rsidRPr="28B49790">
          <w:rPr>
            <w:rStyle w:val="Lienhypertexte"/>
            <w:rFonts w:ascii="Times New Roman" w:hAnsi="Times New Roman" w:eastAsia="Times New Roman" w:cs="Times New Roman"/>
          </w:rPr>
          <w:t>https://doi.org/10.1016/j.chb.2022.107274</w:t>
        </w:r>
      </w:hyperlink>
    </w:p>
    <w:p w:rsidR="636BD0F2" w:rsidP="008C3BEB" w:rsidRDefault="636BD0F2" w14:paraId="513A9E8E" w14:textId="4830AFAC">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AlShebli, B., &amp; Hammad, H. (2022). Chatbot acceptance: Factors influencing behavioral intention to use chatbots in Saudi Arabia. </w:t>
      </w:r>
      <w:r w:rsidRPr="1C36590A">
        <w:rPr>
          <w:rFonts w:ascii="Times New Roman" w:hAnsi="Times New Roman" w:eastAsia="Times New Roman" w:cs="Times New Roman"/>
          <w:i/>
          <w:iCs/>
        </w:rPr>
        <w:t>Journal of Internet Commerce, 21</w:t>
      </w:r>
      <w:r w:rsidRPr="1C36590A">
        <w:rPr>
          <w:rFonts w:ascii="Times New Roman" w:hAnsi="Times New Roman" w:eastAsia="Times New Roman" w:cs="Times New Roman"/>
        </w:rPr>
        <w:t xml:space="preserve">(3), 230–254. </w:t>
      </w:r>
      <w:hyperlink r:id="rId54">
        <w:r w:rsidRPr="1C36590A">
          <w:rPr>
            <w:rStyle w:val="Lienhypertexte"/>
            <w:rFonts w:ascii="Times New Roman" w:hAnsi="Times New Roman" w:eastAsia="Times New Roman" w:cs="Times New Roman"/>
          </w:rPr>
          <w:t>https://doi.org/10.1080/15332861.2022.2065432</w:t>
        </w:r>
      </w:hyperlink>
    </w:p>
    <w:p w:rsidRPr="002F42DF" w:rsidR="1CDFE769" w:rsidP="008C3BEB" w:rsidRDefault="1CDFE769" w14:paraId="0C4DA5D2" w14:textId="395DBAE0">
      <w:pPr>
        <w:pStyle w:val="Paragraphedeliste"/>
        <w:numPr>
          <w:ilvl w:val="0"/>
          <w:numId w:val="2"/>
        </w:numPr>
        <w:spacing w:before="240" w:after="240" w:line="360" w:lineRule="auto"/>
        <w:jc w:val="both"/>
        <w:rPr>
          <w:lang w:val="en-AU"/>
        </w:rPr>
      </w:pPr>
      <w:r w:rsidRPr="002F42DF">
        <w:rPr>
          <w:rFonts w:ascii="Times New Roman" w:hAnsi="Times New Roman" w:eastAsia="Times New Roman" w:cs="Times New Roman"/>
          <w:color w:val="000000" w:themeColor="text1"/>
          <w:lang w:val="en-AU"/>
        </w:rPr>
        <w:t xml:space="preserve">Huang, M.-H., &amp; Rust, R. T. (2021). A strategic framework for artificial intelligence in marketing. </w:t>
      </w:r>
      <w:r w:rsidRPr="002F42DF">
        <w:rPr>
          <w:rFonts w:ascii="Times New Roman" w:hAnsi="Times New Roman" w:eastAsia="Times New Roman" w:cs="Times New Roman"/>
          <w:i/>
          <w:iCs/>
          <w:color w:val="000000" w:themeColor="text1"/>
          <w:lang w:val="en-AU"/>
        </w:rPr>
        <w:t>Journal of the Academy of Marketing Science, 49</w:t>
      </w:r>
      <w:r w:rsidRPr="002F42DF">
        <w:rPr>
          <w:rFonts w:ascii="Times New Roman" w:hAnsi="Times New Roman" w:eastAsia="Times New Roman" w:cs="Times New Roman"/>
          <w:color w:val="000000" w:themeColor="text1"/>
          <w:lang w:val="en-AU"/>
        </w:rPr>
        <w:t xml:space="preserve">(1), 30–50. </w:t>
      </w:r>
      <w:hyperlink r:id="rId55">
        <w:r w:rsidRPr="002F42DF">
          <w:rPr>
            <w:rStyle w:val="Lienhypertexte"/>
            <w:rFonts w:ascii="Times New Roman" w:hAnsi="Times New Roman" w:eastAsia="Times New Roman" w:cs="Times New Roman"/>
            <w:lang w:val="en-AU"/>
          </w:rPr>
          <w:t>https://doi.org/10.1007/s11747-020-00749-9</w:t>
        </w:r>
      </w:hyperlink>
    </w:p>
    <w:p w:rsidRPr="008C3BEB" w:rsidR="008C3BEB" w:rsidP="008C3BEB" w:rsidRDefault="1CDFE769" w14:paraId="5FB7C297" w14:textId="77777777">
      <w:pPr>
        <w:pStyle w:val="Paragraphedeliste"/>
        <w:numPr>
          <w:ilvl w:val="0"/>
          <w:numId w:val="2"/>
        </w:numPr>
        <w:spacing w:before="240" w:after="240" w:line="360" w:lineRule="auto"/>
        <w:jc w:val="both"/>
        <w:rPr>
          <w:lang w:val="en-US"/>
        </w:rPr>
      </w:pPr>
      <w:r w:rsidRPr="1C36590A">
        <w:rPr>
          <w:rFonts w:ascii="Times New Roman" w:hAnsi="Times New Roman" w:eastAsia="Times New Roman" w:cs="Times New Roman"/>
          <w:color w:val="000000" w:themeColor="text1"/>
          <w:lang w:val="en-US"/>
        </w:rPr>
        <w:t xml:space="preserve">Ben Rejeb, M., &amp; Boughzala, I. (2021). Digital transformation and customer engagement in emerging markets: The case of Tunisia. </w:t>
      </w:r>
      <w:r w:rsidRPr="1C36590A">
        <w:rPr>
          <w:rFonts w:ascii="Times New Roman" w:hAnsi="Times New Roman" w:eastAsia="Times New Roman" w:cs="Times New Roman"/>
          <w:i/>
          <w:iCs/>
          <w:color w:val="000000" w:themeColor="text1"/>
          <w:lang w:val="en-US"/>
        </w:rPr>
        <w:t>International Journal of Information Management, 58</w:t>
      </w:r>
      <w:r w:rsidRPr="1C36590A">
        <w:rPr>
          <w:rFonts w:ascii="Times New Roman" w:hAnsi="Times New Roman" w:eastAsia="Times New Roman" w:cs="Times New Roman"/>
          <w:color w:val="000000" w:themeColor="text1"/>
          <w:lang w:val="en-US"/>
        </w:rPr>
        <w:t xml:space="preserve">, 102304. </w:t>
      </w:r>
    </w:p>
    <w:p w:rsidR="1CDFE769" w:rsidP="008C3BEB" w:rsidRDefault="002F42DF" w14:paraId="4FACF3CF" w14:textId="27B0F512">
      <w:pPr>
        <w:pStyle w:val="Paragraphedeliste"/>
        <w:spacing w:before="240" w:after="240" w:line="360" w:lineRule="auto"/>
        <w:jc w:val="both"/>
        <w:rPr>
          <w:lang w:val="en-US"/>
        </w:rPr>
      </w:pPr>
      <w:hyperlink r:id="rId56">
        <w:r w:rsidRPr="1C36590A" w:rsidR="1CDFE769">
          <w:rPr>
            <w:rStyle w:val="Lienhypertexte"/>
            <w:rFonts w:ascii="Times New Roman" w:hAnsi="Times New Roman" w:eastAsia="Times New Roman" w:cs="Times New Roman"/>
            <w:lang w:val="en-US"/>
          </w:rPr>
          <w:t>https://doi.org/10.1016/j.ijinfomgt.2020.102304</w:t>
        </w:r>
      </w:hyperlink>
    </w:p>
    <w:p w:rsidR="636BD0F2" w:rsidP="00E96A60" w:rsidRDefault="636BD0F2" w14:paraId="2FC2590B" w14:textId="514642CC">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Sheehan, B., et al. (2021). COVID-19 and chatbot adoption. </w:t>
      </w:r>
      <w:r w:rsidRPr="002F42DF">
        <w:rPr>
          <w:rFonts w:ascii="Times New Roman" w:hAnsi="Times New Roman" w:eastAsia="Times New Roman" w:cs="Times New Roman"/>
          <w:i/>
          <w:iCs/>
          <w:lang w:val="en-AU"/>
        </w:rPr>
        <w:t>Journal of Retailing and Consumer Services, 61</w:t>
      </w:r>
      <w:r w:rsidRPr="002F42DF">
        <w:rPr>
          <w:rFonts w:ascii="Times New Roman" w:hAnsi="Times New Roman" w:eastAsia="Times New Roman" w:cs="Times New Roman"/>
          <w:lang w:val="en-AU"/>
        </w:rPr>
        <w:t xml:space="preserve">, 102758. </w:t>
      </w:r>
      <w:hyperlink r:id="rId57">
        <w:r w:rsidRPr="28B49790">
          <w:rPr>
            <w:rStyle w:val="Lienhypertexte"/>
            <w:rFonts w:ascii="Times New Roman" w:hAnsi="Times New Roman" w:eastAsia="Times New Roman" w:cs="Times New Roman"/>
          </w:rPr>
          <w:t>https://doi.org/10.1016/j.jretconser.2021.102758</w:t>
        </w:r>
      </w:hyperlink>
    </w:p>
    <w:p w:rsidR="636BD0F2" w:rsidP="00E96A60" w:rsidRDefault="636BD0F2" w14:paraId="171D16B1" w14:textId="207F5F6E">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Iqbal, Z., &amp; Ghani, U. (2021). Exploring the determinants of chatbot acceptance in education: An empirical investigation. </w:t>
      </w:r>
      <w:r w:rsidRPr="28B49790">
        <w:rPr>
          <w:rFonts w:ascii="Times New Roman" w:hAnsi="Times New Roman" w:eastAsia="Times New Roman" w:cs="Times New Roman"/>
          <w:i/>
          <w:iCs/>
        </w:rPr>
        <w:t>Education and Information Technologies, 26</w:t>
      </w:r>
      <w:r w:rsidRPr="28B49790">
        <w:rPr>
          <w:rFonts w:ascii="Times New Roman" w:hAnsi="Times New Roman" w:eastAsia="Times New Roman" w:cs="Times New Roman"/>
        </w:rPr>
        <w:t xml:space="preserve">(5), 5529–5545. </w:t>
      </w:r>
      <w:hyperlink r:id="rId58">
        <w:r w:rsidRPr="28B49790">
          <w:rPr>
            <w:rStyle w:val="Lienhypertexte"/>
            <w:rFonts w:ascii="Times New Roman" w:hAnsi="Times New Roman" w:eastAsia="Times New Roman" w:cs="Times New Roman"/>
          </w:rPr>
          <w:t>https://doi.org/10.1007/s10639-021-10477-2</w:t>
        </w:r>
      </w:hyperlink>
    </w:p>
    <w:p w:rsidR="00AD2E31" w:rsidP="00E96A60" w:rsidRDefault="636BD0F2" w14:paraId="4204533C"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Aung, T. N., &amp; San, S. S. (2021). Factors influencing technology acceptance: An empirical study. </w:t>
      </w:r>
      <w:r w:rsidRPr="28B49790">
        <w:rPr>
          <w:rFonts w:ascii="Times New Roman" w:hAnsi="Times New Roman" w:eastAsia="Times New Roman" w:cs="Times New Roman"/>
          <w:i/>
          <w:iCs/>
        </w:rPr>
        <w:t>Journal of Information Systems, 35</w:t>
      </w:r>
      <w:r w:rsidRPr="28B49790">
        <w:rPr>
          <w:rFonts w:ascii="Times New Roman" w:hAnsi="Times New Roman" w:eastAsia="Times New Roman" w:cs="Times New Roman"/>
        </w:rPr>
        <w:t xml:space="preserve">(2), 123–137. </w:t>
      </w:r>
    </w:p>
    <w:p w:rsidR="636BD0F2" w:rsidP="00AD2E31" w:rsidRDefault="002F42DF" w14:paraId="132D53D9" w14:textId="3AFA0CA6">
      <w:pPr>
        <w:pStyle w:val="Paragraphedeliste"/>
        <w:spacing w:before="240" w:after="240" w:line="360" w:lineRule="auto"/>
        <w:jc w:val="both"/>
        <w:rPr>
          <w:rFonts w:ascii="Times New Roman" w:hAnsi="Times New Roman" w:eastAsia="Times New Roman" w:cs="Times New Roman"/>
        </w:rPr>
      </w:pPr>
      <w:hyperlink r:id="rId59">
        <w:r w:rsidRPr="28B49790" w:rsidR="636BD0F2">
          <w:rPr>
            <w:rStyle w:val="Lienhypertexte"/>
            <w:rFonts w:ascii="Times New Roman" w:hAnsi="Times New Roman" w:eastAsia="Times New Roman" w:cs="Times New Roman"/>
          </w:rPr>
          <w:t>https://doi.org/10.1080/08874417.2021.1893456</w:t>
        </w:r>
      </w:hyperlink>
    </w:p>
    <w:p w:rsidR="636BD0F2" w:rsidP="00577A8D" w:rsidRDefault="636BD0F2" w14:paraId="790E8704" w14:textId="42FE9AEB">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Tarhini, A., &amp; Reppel, A. (2021). The impact of artificial intelligence on customer experience: A systematic review and research agenda. </w:t>
      </w:r>
      <w:r w:rsidRPr="28B49790">
        <w:rPr>
          <w:rFonts w:ascii="Times New Roman" w:hAnsi="Times New Roman" w:eastAsia="Times New Roman" w:cs="Times New Roman"/>
          <w:i/>
          <w:iCs/>
        </w:rPr>
        <w:t>Information Systems Frontiers, 23</w:t>
      </w:r>
      <w:r w:rsidRPr="28B49790">
        <w:rPr>
          <w:rFonts w:ascii="Times New Roman" w:hAnsi="Times New Roman" w:eastAsia="Times New Roman" w:cs="Times New Roman"/>
        </w:rPr>
        <w:t xml:space="preserve">, 1347–1367. </w:t>
      </w:r>
      <w:hyperlink r:id="rId60">
        <w:r w:rsidRPr="28B49790">
          <w:rPr>
            <w:rStyle w:val="Lienhypertexte"/>
            <w:rFonts w:ascii="Times New Roman" w:hAnsi="Times New Roman" w:eastAsia="Times New Roman" w:cs="Times New Roman"/>
          </w:rPr>
          <w:t>https://doi.org/10.1007/s10796-021-10158-0</w:t>
        </w:r>
      </w:hyperlink>
    </w:p>
    <w:p w:rsidR="636BD0F2" w:rsidP="00577A8D" w:rsidRDefault="636BD0F2" w14:paraId="4C12D18A" w14:textId="4F3F8D74">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Dubey, R., &amp; Sahu, A. K. (2021). Exploring behavioral intention toward adoption of AI-enabled educational chatbots. </w:t>
      </w:r>
      <w:r w:rsidRPr="28B49790">
        <w:rPr>
          <w:rFonts w:ascii="Times New Roman" w:hAnsi="Times New Roman" w:eastAsia="Times New Roman" w:cs="Times New Roman"/>
          <w:i/>
          <w:iCs/>
        </w:rPr>
        <w:t>Education and Information Technologies, 26</w:t>
      </w:r>
      <w:r w:rsidRPr="28B49790">
        <w:rPr>
          <w:rFonts w:ascii="Times New Roman" w:hAnsi="Times New Roman" w:eastAsia="Times New Roman" w:cs="Times New Roman"/>
        </w:rPr>
        <w:t xml:space="preserve">(5), 5795–5815. </w:t>
      </w:r>
      <w:hyperlink r:id="rId61">
        <w:r w:rsidRPr="28B49790">
          <w:rPr>
            <w:rStyle w:val="Lienhypertexte"/>
            <w:rFonts w:ascii="Times New Roman" w:hAnsi="Times New Roman" w:eastAsia="Times New Roman" w:cs="Times New Roman"/>
          </w:rPr>
          <w:t>https://doi.org/10.1007/s10639-021-10502-8</w:t>
        </w:r>
      </w:hyperlink>
    </w:p>
    <w:p w:rsidR="636BD0F2" w:rsidP="00577A8D" w:rsidRDefault="636BD0F2" w14:paraId="36DD44D0" w14:textId="499477FF">
      <w:pPr>
        <w:pStyle w:val="Paragraphedeliste"/>
        <w:numPr>
          <w:ilvl w:val="0"/>
          <w:numId w:val="2"/>
        </w:num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Zhou, T., Lu, Y., &amp; Wang, B. (2020). </w:t>
      </w:r>
      <w:r w:rsidRPr="002F42DF">
        <w:rPr>
          <w:rFonts w:ascii="Times New Roman" w:hAnsi="Times New Roman" w:eastAsia="Times New Roman" w:cs="Times New Roman"/>
          <w:lang w:val="en-AU"/>
        </w:rPr>
        <w:t xml:space="preserve">Examining online consumers’ initial trust building from an elaboration likelihood perspective. </w:t>
      </w:r>
      <w:r w:rsidRPr="28B49790">
        <w:rPr>
          <w:rFonts w:ascii="Times New Roman" w:hAnsi="Times New Roman" w:eastAsia="Times New Roman" w:cs="Times New Roman"/>
          <w:i/>
          <w:iCs/>
        </w:rPr>
        <w:t>Information Systems Frontiers, 22</w:t>
      </w:r>
      <w:r w:rsidRPr="28B49790">
        <w:rPr>
          <w:rFonts w:ascii="Times New Roman" w:hAnsi="Times New Roman" w:eastAsia="Times New Roman" w:cs="Times New Roman"/>
        </w:rPr>
        <w:t xml:space="preserve">, 1053–1067. </w:t>
      </w:r>
      <w:hyperlink r:id="rId62">
        <w:r w:rsidRPr="28B49790">
          <w:rPr>
            <w:rStyle w:val="Lienhypertexte"/>
            <w:rFonts w:ascii="Times New Roman" w:hAnsi="Times New Roman" w:eastAsia="Times New Roman" w:cs="Times New Roman"/>
          </w:rPr>
          <w:t>https://doi.org/10.1007/s10796-019-09952-6</w:t>
        </w:r>
      </w:hyperlink>
    </w:p>
    <w:p w:rsidR="636BD0F2" w:rsidP="00577A8D" w:rsidRDefault="636BD0F2" w14:paraId="79F3EA61" w14:textId="6AD443A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Baby, S., &amp; Kannammal, A. (2020). Trust as a determinant in technology acceptance: An analysis in the context of AI-powered chatbots. </w:t>
      </w:r>
      <w:r w:rsidRPr="28B49790">
        <w:rPr>
          <w:rFonts w:ascii="Times New Roman" w:hAnsi="Times New Roman" w:eastAsia="Times New Roman" w:cs="Times New Roman"/>
          <w:i/>
          <w:iCs/>
        </w:rPr>
        <w:t>Journal of Theoretical and Applied Information Technology, 98</w:t>
      </w:r>
      <w:r w:rsidRPr="28B49790">
        <w:rPr>
          <w:rFonts w:ascii="Times New Roman" w:hAnsi="Times New Roman" w:eastAsia="Times New Roman" w:cs="Times New Roman"/>
        </w:rPr>
        <w:t>(15), 2931–2940.</w:t>
      </w:r>
    </w:p>
    <w:p w:rsidR="636BD0F2" w:rsidP="00577A8D" w:rsidRDefault="636BD0F2" w14:paraId="041D0850" w14:textId="6306EE60">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Chung, M., Ko, E., Joung, H., &amp; Kim, S. J. (2020). Chatbot e-service and customer satisfaction regarding luxury brands. </w:t>
      </w:r>
      <w:r w:rsidRPr="28B49790">
        <w:rPr>
          <w:rFonts w:ascii="Times New Roman" w:hAnsi="Times New Roman" w:eastAsia="Times New Roman" w:cs="Times New Roman"/>
          <w:i/>
          <w:iCs/>
        </w:rPr>
        <w:t>Journal of Business Research, 117</w:t>
      </w:r>
      <w:r w:rsidRPr="28B49790">
        <w:rPr>
          <w:rFonts w:ascii="Times New Roman" w:hAnsi="Times New Roman" w:eastAsia="Times New Roman" w:cs="Times New Roman"/>
        </w:rPr>
        <w:t xml:space="preserve">, 587–595. </w:t>
      </w:r>
      <w:hyperlink r:id="rId63">
        <w:r w:rsidRPr="28B49790">
          <w:rPr>
            <w:rStyle w:val="Lienhypertexte"/>
            <w:rFonts w:ascii="Times New Roman" w:hAnsi="Times New Roman" w:eastAsia="Times New Roman" w:cs="Times New Roman"/>
          </w:rPr>
          <w:t>https://doi.org/10.1016/j.jbusres.2020.05.016</w:t>
        </w:r>
      </w:hyperlink>
    </w:p>
    <w:p w:rsidRPr="002F42DF" w:rsidR="636BD0F2" w:rsidP="00577A8D" w:rsidRDefault="636BD0F2" w14:paraId="14A20F2F" w14:textId="101144F4">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Aoki, K. (2020). Exploring user acceptance of AI-based chatbots in customer service: The role of trust and perceived risk. </w:t>
      </w:r>
      <w:r w:rsidRPr="002F42DF">
        <w:rPr>
          <w:rFonts w:ascii="Times New Roman" w:hAnsi="Times New Roman" w:eastAsia="Times New Roman" w:cs="Times New Roman"/>
          <w:i/>
          <w:iCs/>
          <w:lang w:val="en-AU"/>
        </w:rPr>
        <w:t>Computers in Human Behavior Reports, 2</w:t>
      </w:r>
      <w:r w:rsidRPr="002F42DF">
        <w:rPr>
          <w:rFonts w:ascii="Times New Roman" w:hAnsi="Times New Roman" w:eastAsia="Times New Roman" w:cs="Times New Roman"/>
          <w:lang w:val="en-AU"/>
        </w:rPr>
        <w:t xml:space="preserve">, 100029. </w:t>
      </w:r>
      <w:hyperlink r:id="rId64">
        <w:r w:rsidRPr="002F42DF">
          <w:rPr>
            <w:rStyle w:val="Lienhypertexte"/>
            <w:rFonts w:ascii="Times New Roman" w:hAnsi="Times New Roman" w:eastAsia="Times New Roman" w:cs="Times New Roman"/>
            <w:lang w:val="en-AU"/>
          </w:rPr>
          <w:t>https://doi.org/10.1016/j.chbr.2020.100029</w:t>
        </w:r>
      </w:hyperlink>
    </w:p>
    <w:p w:rsidR="00AD2E31" w:rsidP="00577A8D" w:rsidRDefault="636BD0F2" w14:paraId="6BC88D70"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Yu, T. (2020). Consumer responses toward service robots: The roles of robot innovativeness, anthropomorphism, and perceived intelligence. </w:t>
      </w:r>
      <w:r w:rsidRPr="28B49790">
        <w:rPr>
          <w:rFonts w:ascii="Times New Roman" w:hAnsi="Times New Roman" w:eastAsia="Times New Roman" w:cs="Times New Roman"/>
          <w:i/>
          <w:iCs/>
        </w:rPr>
        <w:t>Journal of Hospitality Marketing &amp; Management, 29</w:t>
      </w:r>
      <w:r w:rsidRPr="28B49790">
        <w:rPr>
          <w:rFonts w:ascii="Times New Roman" w:hAnsi="Times New Roman" w:eastAsia="Times New Roman" w:cs="Times New Roman"/>
        </w:rPr>
        <w:t xml:space="preserve">(4), 375–396. </w:t>
      </w:r>
    </w:p>
    <w:p w:rsidR="636BD0F2" w:rsidP="00AD2E31" w:rsidRDefault="002F42DF" w14:paraId="3DEDC2B6" w14:textId="07E6F2FC">
      <w:pPr>
        <w:pStyle w:val="Paragraphedeliste"/>
        <w:spacing w:before="240" w:after="240" w:line="360" w:lineRule="auto"/>
        <w:jc w:val="both"/>
        <w:rPr>
          <w:rFonts w:ascii="Times New Roman" w:hAnsi="Times New Roman" w:eastAsia="Times New Roman" w:cs="Times New Roman"/>
        </w:rPr>
      </w:pPr>
      <w:hyperlink r:id="rId65">
        <w:r w:rsidRPr="28B49790" w:rsidR="636BD0F2">
          <w:rPr>
            <w:rStyle w:val="Lienhypertexte"/>
            <w:rFonts w:ascii="Times New Roman" w:hAnsi="Times New Roman" w:eastAsia="Times New Roman" w:cs="Times New Roman"/>
          </w:rPr>
          <w:t>https://doi.org/10.1080/19368623.2020.1711167</w:t>
        </w:r>
      </w:hyperlink>
    </w:p>
    <w:p w:rsidR="636BD0F2" w:rsidP="00577A8D" w:rsidRDefault="636BD0F2" w14:paraId="7398F50B" w14:textId="63D2DC08">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Kim, Y., Kim, D., &amp; Choi, H. (2020). The role of perceived conversational ability of artificial intelligence (AI) chatbot on user acceptance. </w:t>
      </w:r>
      <w:r w:rsidRPr="28B49790">
        <w:rPr>
          <w:rFonts w:ascii="Times New Roman" w:hAnsi="Times New Roman" w:eastAsia="Times New Roman" w:cs="Times New Roman"/>
          <w:i/>
          <w:iCs/>
        </w:rPr>
        <w:t>Telematics and Informatics, 54</w:t>
      </w:r>
      <w:r w:rsidRPr="28B49790">
        <w:rPr>
          <w:rFonts w:ascii="Times New Roman" w:hAnsi="Times New Roman" w:eastAsia="Times New Roman" w:cs="Times New Roman"/>
        </w:rPr>
        <w:t xml:space="preserve">, 101431. </w:t>
      </w:r>
      <w:hyperlink r:id="rId66">
        <w:r w:rsidRPr="28B49790">
          <w:rPr>
            <w:rStyle w:val="Lienhypertexte"/>
            <w:rFonts w:ascii="Times New Roman" w:hAnsi="Times New Roman" w:eastAsia="Times New Roman" w:cs="Times New Roman"/>
          </w:rPr>
          <w:t>https://doi.org/10.1016/j.tele.2020.101431</w:t>
        </w:r>
      </w:hyperlink>
    </w:p>
    <w:p w:rsidR="00AD2E31" w:rsidP="00577A8D" w:rsidRDefault="636BD0F2" w14:paraId="6577A036"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Wei, W., Lu, J., &amp; Wang, J. (2020). </w:t>
      </w:r>
      <w:r w:rsidRPr="002F42DF">
        <w:rPr>
          <w:rFonts w:ascii="Times New Roman" w:hAnsi="Times New Roman" w:eastAsia="Times New Roman" w:cs="Times New Roman"/>
          <w:lang w:val="en-AU"/>
        </w:rPr>
        <w:t xml:space="preserve">Revealing the effect of intelligent voice assistants on consumer purchase decisions: The role of perceived anthropomorphism and self-congruity. </w:t>
      </w:r>
      <w:r w:rsidRPr="28B49790">
        <w:rPr>
          <w:rFonts w:ascii="Times New Roman" w:hAnsi="Times New Roman" w:eastAsia="Times New Roman" w:cs="Times New Roman"/>
          <w:i/>
          <w:iCs/>
        </w:rPr>
        <w:t>International Journal of Information Management, 50</w:t>
      </w:r>
      <w:r w:rsidRPr="28B49790">
        <w:rPr>
          <w:rFonts w:ascii="Times New Roman" w:hAnsi="Times New Roman" w:eastAsia="Times New Roman" w:cs="Times New Roman"/>
        </w:rPr>
        <w:t xml:space="preserve">, 9–19. </w:t>
      </w:r>
    </w:p>
    <w:p w:rsidR="636BD0F2" w:rsidP="00AD2E31" w:rsidRDefault="002F42DF" w14:paraId="426DDC52" w14:textId="394A205E">
      <w:pPr>
        <w:pStyle w:val="Paragraphedeliste"/>
        <w:spacing w:before="240" w:after="240" w:line="360" w:lineRule="auto"/>
        <w:jc w:val="both"/>
        <w:rPr>
          <w:rFonts w:ascii="Times New Roman" w:hAnsi="Times New Roman" w:eastAsia="Times New Roman" w:cs="Times New Roman"/>
        </w:rPr>
      </w:pPr>
      <w:hyperlink r:id="rId67">
        <w:r w:rsidRPr="28B49790" w:rsidR="636BD0F2">
          <w:rPr>
            <w:rStyle w:val="Lienhypertexte"/>
            <w:rFonts w:ascii="Times New Roman" w:hAnsi="Times New Roman" w:eastAsia="Times New Roman" w:cs="Times New Roman"/>
          </w:rPr>
          <w:t>https://doi.org/10.1016/j.ijinfomgt.2019.11.002</w:t>
        </w:r>
      </w:hyperlink>
    </w:p>
    <w:p w:rsidR="00AD2E31" w:rsidP="00577A8D" w:rsidRDefault="636BD0F2" w14:paraId="444D0925" w14:textId="77777777">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Almahri, M., Mahmood, K., &amp; Ramli, A. (2020). Factors influencing student adoption of chatbot technology for university services. </w:t>
      </w:r>
      <w:r w:rsidRPr="002F42DF">
        <w:rPr>
          <w:rFonts w:ascii="Times New Roman" w:hAnsi="Times New Roman" w:eastAsia="Times New Roman" w:cs="Times New Roman"/>
          <w:i/>
          <w:iCs/>
          <w:lang w:val="en-AU"/>
        </w:rPr>
        <w:t>International Journal of Advanced Computer Science and Applications, 11</w:t>
      </w:r>
      <w:r w:rsidRPr="002F42DF">
        <w:rPr>
          <w:rFonts w:ascii="Times New Roman" w:hAnsi="Times New Roman" w:eastAsia="Times New Roman" w:cs="Times New Roman"/>
          <w:lang w:val="en-AU"/>
        </w:rPr>
        <w:t xml:space="preserve">(6), 59–65. </w:t>
      </w:r>
    </w:p>
    <w:p w:rsidRPr="002F42DF" w:rsidR="636BD0F2" w:rsidP="00AD2E31" w:rsidRDefault="002F42DF" w14:paraId="635FED21" w14:textId="5A64BB70">
      <w:pPr>
        <w:pStyle w:val="Paragraphedeliste"/>
        <w:spacing w:before="240" w:after="240" w:line="360" w:lineRule="auto"/>
        <w:jc w:val="both"/>
        <w:rPr>
          <w:rFonts w:ascii="Times New Roman" w:hAnsi="Times New Roman" w:eastAsia="Times New Roman" w:cs="Times New Roman"/>
          <w:lang w:val="en-AU"/>
        </w:rPr>
      </w:pPr>
      <w:hyperlink r:id="rId68">
        <w:r w:rsidRPr="002F42DF" w:rsidR="636BD0F2">
          <w:rPr>
            <w:rStyle w:val="Lienhypertexte"/>
            <w:rFonts w:ascii="Times New Roman" w:hAnsi="Times New Roman" w:eastAsia="Times New Roman" w:cs="Times New Roman"/>
            <w:lang w:val="en-AU"/>
          </w:rPr>
          <w:t>https://doi.org/10.14569/IJACSA.2020.0110608</w:t>
        </w:r>
      </w:hyperlink>
    </w:p>
    <w:p w:rsidR="636BD0F2" w:rsidP="00577A8D" w:rsidRDefault="636BD0F2" w14:paraId="4B287A04" w14:textId="72E27E00">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Hair, J. F., Hult, G. T. M., Ringle, C. M., &amp; Sarstedt, M. (2019). </w:t>
      </w:r>
      <w:r w:rsidRPr="002F42DF">
        <w:rPr>
          <w:rFonts w:ascii="Times New Roman" w:hAnsi="Times New Roman" w:eastAsia="Times New Roman" w:cs="Times New Roman"/>
          <w:i/>
          <w:iCs/>
          <w:lang w:val="en-AU"/>
        </w:rPr>
        <w:t>A Primer on Partial Least Squares Structural Equation Modeling (PLS-SEM)</w:t>
      </w:r>
      <w:r w:rsidRPr="002F42DF">
        <w:rPr>
          <w:rFonts w:ascii="Times New Roman" w:hAnsi="Times New Roman" w:eastAsia="Times New Roman" w:cs="Times New Roman"/>
          <w:lang w:val="en-AU"/>
        </w:rPr>
        <w:t xml:space="preserve"> (2nd ed.). </w:t>
      </w:r>
      <w:r w:rsidRPr="28B49790">
        <w:rPr>
          <w:rFonts w:ascii="Times New Roman" w:hAnsi="Times New Roman" w:eastAsia="Times New Roman" w:cs="Times New Roman"/>
        </w:rPr>
        <w:t>Sage Publications.</w:t>
      </w:r>
    </w:p>
    <w:p w:rsidR="636BD0F2" w:rsidP="00577A8D" w:rsidRDefault="636BD0F2" w14:paraId="587E8F0A" w14:textId="27F6058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Dellermann, D., Ebel, P., Söllner, M., &amp; Leimeister, J. M. (2019). Hybrid intelligence. </w:t>
      </w:r>
      <w:r w:rsidRPr="002F42DF">
        <w:rPr>
          <w:rFonts w:ascii="Times New Roman" w:hAnsi="Times New Roman" w:eastAsia="Times New Roman" w:cs="Times New Roman"/>
          <w:i/>
          <w:iCs/>
          <w:lang w:val="en-AU"/>
        </w:rPr>
        <w:t>Business &amp; Information Systems Engineering, 61</w:t>
      </w:r>
      <w:r w:rsidRPr="002F42DF">
        <w:rPr>
          <w:rFonts w:ascii="Times New Roman" w:hAnsi="Times New Roman" w:eastAsia="Times New Roman" w:cs="Times New Roman"/>
          <w:lang w:val="en-AU"/>
        </w:rPr>
        <w:t xml:space="preserve">(5), 637–643. </w:t>
      </w:r>
      <w:hyperlink r:id="rId69">
        <w:r w:rsidRPr="28B49790">
          <w:rPr>
            <w:rStyle w:val="Lienhypertexte"/>
            <w:rFonts w:ascii="Times New Roman" w:hAnsi="Times New Roman" w:eastAsia="Times New Roman" w:cs="Times New Roman"/>
          </w:rPr>
          <w:t>https://doi.org/10.1007/s12599-019-00618-5</w:t>
        </w:r>
      </w:hyperlink>
    </w:p>
    <w:p w:rsidR="636BD0F2" w:rsidP="00577A8D" w:rsidRDefault="636BD0F2" w14:paraId="4CA7149B" w14:textId="1888B038">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Chattaraman, V., Kwon, W. S., Gilbert, J. E., &amp; Ross, K. (2019). Should AI-based, intelligent personal assistants employ social- or task-oriented interaction style? A task-competency and reciprocity perspective for older adults. </w:t>
      </w:r>
      <w:r w:rsidRPr="002F42DF">
        <w:rPr>
          <w:rFonts w:ascii="Times New Roman" w:hAnsi="Times New Roman" w:eastAsia="Times New Roman" w:cs="Times New Roman"/>
          <w:i/>
          <w:iCs/>
          <w:lang w:val="en-AU"/>
        </w:rPr>
        <w:t>Computers in Human Behavior, 90</w:t>
      </w:r>
      <w:r w:rsidRPr="002F42DF">
        <w:rPr>
          <w:rFonts w:ascii="Times New Roman" w:hAnsi="Times New Roman" w:eastAsia="Times New Roman" w:cs="Times New Roman"/>
          <w:lang w:val="en-AU"/>
        </w:rPr>
        <w:t xml:space="preserve">, 315–330. </w:t>
      </w:r>
      <w:hyperlink r:id="rId70">
        <w:r w:rsidRPr="28B49790">
          <w:rPr>
            <w:rStyle w:val="Lienhypertexte"/>
            <w:rFonts w:ascii="Times New Roman" w:hAnsi="Times New Roman" w:eastAsia="Times New Roman" w:cs="Times New Roman"/>
          </w:rPr>
          <w:t>https://doi.org/10.1016/j.chb.2018.08.028</w:t>
        </w:r>
      </w:hyperlink>
    </w:p>
    <w:p w:rsidR="636BD0F2" w:rsidP="00577A8D" w:rsidRDefault="636BD0F2" w14:paraId="293F35C0" w14:textId="0C2BE9D6">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Almaiah, M. A., Jalil, M. A., &amp; Man, M. (2019). Extending the TAM to examine the effects of quality features on mobile learning acceptance. </w:t>
      </w:r>
      <w:r w:rsidRPr="28B49790">
        <w:rPr>
          <w:rFonts w:ascii="Times New Roman" w:hAnsi="Times New Roman" w:eastAsia="Times New Roman" w:cs="Times New Roman"/>
          <w:i/>
          <w:iCs/>
        </w:rPr>
        <w:t>Education and Information Technologies, 24</w:t>
      </w:r>
      <w:r w:rsidRPr="28B49790">
        <w:rPr>
          <w:rFonts w:ascii="Times New Roman" w:hAnsi="Times New Roman" w:eastAsia="Times New Roman" w:cs="Times New Roman"/>
        </w:rPr>
        <w:t xml:space="preserve">(1), 323–343. </w:t>
      </w:r>
      <w:hyperlink r:id="rId71">
        <w:r w:rsidRPr="28B49790">
          <w:rPr>
            <w:rStyle w:val="Lienhypertexte"/>
            <w:rFonts w:ascii="Times New Roman" w:hAnsi="Times New Roman" w:eastAsia="Times New Roman" w:cs="Times New Roman"/>
          </w:rPr>
          <w:t>https://doi.org/10.1007/s10639-018-9819-7</w:t>
        </w:r>
      </w:hyperlink>
    </w:p>
    <w:p w:rsidR="1924590E" w:rsidP="00577A8D" w:rsidRDefault="1924590E" w14:paraId="5B8A8360" w14:textId="71C76ED8">
      <w:pPr>
        <w:pStyle w:val="Paragraphedeliste"/>
        <w:numPr>
          <w:ilvl w:val="0"/>
          <w:numId w:val="2"/>
        </w:numPr>
        <w:spacing w:before="240" w:after="240" w:line="360" w:lineRule="auto"/>
        <w:jc w:val="both"/>
      </w:pPr>
      <w:r w:rsidRPr="002F42DF">
        <w:rPr>
          <w:lang w:val="en-AU"/>
        </w:rPr>
        <w:t xml:space="preserve">Smith, A. (2019). Public trust in automation and artificial intelligence: Emerging trends and implications. </w:t>
      </w:r>
      <w:r w:rsidRPr="28B49790">
        <w:rPr>
          <w:i/>
          <w:iCs/>
        </w:rPr>
        <w:t>Technology in Society, 59</w:t>
      </w:r>
      <w:r w:rsidRPr="28B49790">
        <w:t xml:space="preserve">, 101230. </w:t>
      </w:r>
      <w:hyperlink r:id="rId72">
        <w:r w:rsidRPr="28B49790">
          <w:rPr>
            <w:rStyle w:val="Lienhypertexte"/>
          </w:rPr>
          <w:t>https://doi.org/10.1016/j.techsoc.2019.101230</w:t>
        </w:r>
      </w:hyperlink>
    </w:p>
    <w:p w:rsidR="1924590E" w:rsidP="00577A8D" w:rsidRDefault="1924590E" w14:paraId="3BF92A8A" w14:textId="3C4720D4">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Laumer, S., Maier, C., &amp; Weitzel, T. (2019). Information quality, user satisfaction, and the use of information systems: A longitudinal study. </w:t>
      </w:r>
      <w:r w:rsidRPr="28B49790">
        <w:rPr>
          <w:rFonts w:ascii="Times New Roman" w:hAnsi="Times New Roman" w:eastAsia="Times New Roman" w:cs="Times New Roman"/>
          <w:i/>
          <w:iCs/>
        </w:rPr>
        <w:t>Information Systems Journal, 29</w:t>
      </w:r>
      <w:r w:rsidRPr="28B49790">
        <w:rPr>
          <w:rFonts w:ascii="Times New Roman" w:hAnsi="Times New Roman" w:eastAsia="Times New Roman" w:cs="Times New Roman"/>
        </w:rPr>
        <w:t xml:space="preserve">(4), 573–608. </w:t>
      </w:r>
      <w:hyperlink r:id="rId73">
        <w:r w:rsidRPr="28B49790">
          <w:rPr>
            <w:rStyle w:val="Lienhypertexte"/>
            <w:rFonts w:ascii="Times New Roman" w:hAnsi="Times New Roman" w:eastAsia="Times New Roman" w:cs="Times New Roman"/>
          </w:rPr>
          <w:t>https://doi.org/10.1111/isj.12178</w:t>
        </w:r>
      </w:hyperlink>
    </w:p>
    <w:p w:rsidRPr="002F42DF" w:rsidR="1924590E" w:rsidP="00577A8D" w:rsidRDefault="1924590E" w14:paraId="1041DE65" w14:textId="335CCC88">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Gallimore, K., Cheung, A. C. K., &amp; Lee, J. Y. (2019). User trust in artificial intelligence: A study of smart personal assistants. </w:t>
      </w:r>
      <w:r w:rsidRPr="002F42DF">
        <w:rPr>
          <w:rFonts w:ascii="Times New Roman" w:hAnsi="Times New Roman" w:eastAsia="Times New Roman" w:cs="Times New Roman"/>
          <w:i/>
          <w:iCs/>
          <w:lang w:val="en-AU"/>
        </w:rPr>
        <w:t>Journal of Information, Communication and Ethics in Society, 17</w:t>
      </w:r>
      <w:r w:rsidRPr="002F42DF">
        <w:rPr>
          <w:rFonts w:ascii="Times New Roman" w:hAnsi="Times New Roman" w:eastAsia="Times New Roman" w:cs="Times New Roman"/>
          <w:lang w:val="en-AU"/>
        </w:rPr>
        <w:t xml:space="preserve">(3), 376–393. </w:t>
      </w:r>
      <w:hyperlink r:id="rId74">
        <w:r w:rsidRPr="002F42DF">
          <w:rPr>
            <w:rStyle w:val="Lienhypertexte"/>
            <w:rFonts w:ascii="Times New Roman" w:hAnsi="Times New Roman" w:eastAsia="Times New Roman" w:cs="Times New Roman"/>
            <w:lang w:val="en-AU"/>
          </w:rPr>
          <w:t>https://doi.org/10.1108/JICES-09-2018-0071</w:t>
        </w:r>
      </w:hyperlink>
    </w:p>
    <w:p w:rsidR="1924590E" w:rsidP="00577A8D" w:rsidRDefault="1924590E" w14:paraId="54FC3FB2" w14:textId="61F7CEB8">
      <w:pPr>
        <w:pStyle w:val="Paragraphedeliste"/>
        <w:numPr>
          <w:ilvl w:val="0"/>
          <w:numId w:val="2"/>
        </w:num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Zhang, K. Z. K., Lu, Y., Gupta, S., &amp; Zhao, L. (2019). </w:t>
      </w:r>
      <w:r w:rsidRPr="002F42DF">
        <w:rPr>
          <w:rFonts w:ascii="Times New Roman" w:hAnsi="Times New Roman" w:eastAsia="Times New Roman" w:cs="Times New Roman"/>
          <w:lang w:val="en-AU"/>
        </w:rPr>
        <w:t xml:space="preserve">What determines customer continuance using mobile instant messaging? </w:t>
      </w:r>
      <w:r w:rsidRPr="28B49790">
        <w:rPr>
          <w:rFonts w:ascii="Times New Roman" w:hAnsi="Times New Roman" w:eastAsia="Times New Roman" w:cs="Times New Roman"/>
        </w:rPr>
        <w:t xml:space="preserve">A dual-factor model. </w:t>
      </w:r>
      <w:r w:rsidRPr="28B49790">
        <w:rPr>
          <w:rFonts w:ascii="Times New Roman" w:hAnsi="Times New Roman" w:eastAsia="Times New Roman" w:cs="Times New Roman"/>
          <w:i/>
          <w:iCs/>
        </w:rPr>
        <w:t>Information &amp; Management, 56</w:t>
      </w:r>
      <w:r w:rsidRPr="28B49790">
        <w:rPr>
          <w:rFonts w:ascii="Times New Roman" w:hAnsi="Times New Roman" w:eastAsia="Times New Roman" w:cs="Times New Roman"/>
        </w:rPr>
        <w:t xml:space="preserve">(5), 758–772. </w:t>
      </w:r>
      <w:hyperlink r:id="rId75">
        <w:r w:rsidRPr="28B49790">
          <w:rPr>
            <w:rStyle w:val="Lienhypertexte"/>
            <w:rFonts w:ascii="Times New Roman" w:hAnsi="Times New Roman" w:eastAsia="Times New Roman" w:cs="Times New Roman"/>
          </w:rPr>
          <w:t>https://doi.org/10.1016/j.im.2018.12.004</w:t>
        </w:r>
      </w:hyperlink>
    </w:p>
    <w:p w:rsidRPr="002F42DF" w:rsidR="1924590E" w:rsidP="00577A8D" w:rsidRDefault="1924590E" w14:paraId="7D5C547A" w14:textId="149FFA57">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Lu, V. N., Wirtz, J., Kunz, W. H., Paluch, S., Gruber, T., Martins, A., &amp; Patterson, P. G. (2019). Service robots, customers and service employees: What can we learn from the academic literature and where are the gaps? </w:t>
      </w:r>
      <w:r w:rsidRPr="002F42DF">
        <w:rPr>
          <w:rFonts w:ascii="Times New Roman" w:hAnsi="Times New Roman" w:eastAsia="Times New Roman" w:cs="Times New Roman"/>
          <w:i/>
          <w:iCs/>
          <w:lang w:val="en-AU"/>
        </w:rPr>
        <w:t>Journal of Service Theory and Practice, 29</w:t>
      </w:r>
      <w:r w:rsidRPr="002F42DF">
        <w:rPr>
          <w:rFonts w:ascii="Times New Roman" w:hAnsi="Times New Roman" w:eastAsia="Times New Roman" w:cs="Times New Roman"/>
          <w:lang w:val="en-AU"/>
        </w:rPr>
        <w:t xml:space="preserve">(3), 394–414. </w:t>
      </w:r>
      <w:hyperlink r:id="rId76">
        <w:r w:rsidRPr="002F42DF">
          <w:rPr>
            <w:rStyle w:val="Lienhypertexte"/>
            <w:rFonts w:ascii="Times New Roman" w:hAnsi="Times New Roman" w:eastAsia="Times New Roman" w:cs="Times New Roman"/>
            <w:lang w:val="en-AU"/>
          </w:rPr>
          <w:t>https://doi.org/10.1108/JSTP-05-2018-0107</w:t>
        </w:r>
      </w:hyperlink>
    </w:p>
    <w:p w:rsidR="00C32F14" w:rsidP="00577A8D" w:rsidRDefault="1924590E" w14:paraId="6F3D8C54" w14:textId="77777777">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Novak, T. P., &amp; Hoffman, D. L. (2019). Relationship journeys in the Internet of Things: A new framework for understanding interactions between consumers and smart objects. </w:t>
      </w:r>
      <w:r w:rsidRPr="002F42DF">
        <w:rPr>
          <w:rFonts w:ascii="Times New Roman" w:hAnsi="Times New Roman" w:eastAsia="Times New Roman" w:cs="Times New Roman"/>
          <w:i/>
          <w:iCs/>
          <w:lang w:val="en-AU"/>
        </w:rPr>
        <w:t>Journal of the Academy of Marketing Science, 47</w:t>
      </w:r>
      <w:r w:rsidRPr="002F42DF">
        <w:rPr>
          <w:rFonts w:ascii="Times New Roman" w:hAnsi="Times New Roman" w:eastAsia="Times New Roman" w:cs="Times New Roman"/>
          <w:lang w:val="en-AU"/>
        </w:rPr>
        <w:t xml:space="preserve">(2), 216–237. </w:t>
      </w:r>
    </w:p>
    <w:p w:rsidRPr="002F42DF" w:rsidR="1924590E" w:rsidP="00C32F14" w:rsidRDefault="002F42DF" w14:paraId="4FB6B01F" w14:textId="273D7112">
      <w:pPr>
        <w:pStyle w:val="Paragraphedeliste"/>
        <w:spacing w:before="240" w:after="240" w:line="360" w:lineRule="auto"/>
        <w:jc w:val="both"/>
        <w:rPr>
          <w:rFonts w:ascii="Times New Roman" w:hAnsi="Times New Roman" w:eastAsia="Times New Roman" w:cs="Times New Roman"/>
          <w:lang w:val="en-AU"/>
        </w:rPr>
      </w:pPr>
      <w:hyperlink r:id="rId77">
        <w:r w:rsidRPr="002F42DF" w:rsidR="1924590E">
          <w:rPr>
            <w:rStyle w:val="Lienhypertexte"/>
            <w:rFonts w:ascii="Times New Roman" w:hAnsi="Times New Roman" w:eastAsia="Times New Roman" w:cs="Times New Roman"/>
            <w:lang w:val="en-AU"/>
          </w:rPr>
          <w:t>https://doi.org/10.1007/s11747-018-0604-6</w:t>
        </w:r>
      </w:hyperlink>
    </w:p>
    <w:p w:rsidR="1924590E" w:rsidP="00577A8D" w:rsidRDefault="1924590E" w14:paraId="49FFCF4E" w14:textId="0D1F14C6">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Moussawi, S., &amp; Koufaris, M. (2019). Perceived intelligence and perceived humanity as determinants of trust in AI service agents. </w:t>
      </w:r>
      <w:r w:rsidRPr="002F42DF">
        <w:rPr>
          <w:rFonts w:ascii="Times New Roman" w:hAnsi="Times New Roman" w:eastAsia="Times New Roman" w:cs="Times New Roman"/>
          <w:i/>
          <w:iCs/>
          <w:lang w:val="en-AU"/>
        </w:rPr>
        <w:t>Proceedings of the 52nd Hawaii International Conference on System Sciences (HICSS)</w:t>
      </w:r>
      <w:r w:rsidRPr="002F42DF">
        <w:rPr>
          <w:rFonts w:ascii="Times New Roman" w:hAnsi="Times New Roman" w:eastAsia="Times New Roman" w:cs="Times New Roman"/>
          <w:lang w:val="en-AU"/>
        </w:rPr>
        <w:t xml:space="preserve">. </w:t>
      </w:r>
      <w:hyperlink r:id="rId78">
        <w:r w:rsidRPr="28B49790">
          <w:rPr>
            <w:rStyle w:val="Lienhypertexte"/>
            <w:rFonts w:ascii="Times New Roman" w:hAnsi="Times New Roman" w:eastAsia="Times New Roman" w:cs="Times New Roman"/>
          </w:rPr>
          <w:t>https://doi.org/10.24251/HICSS.2019.519</w:t>
        </w:r>
      </w:hyperlink>
    </w:p>
    <w:p w:rsidR="1924590E" w:rsidP="00577A8D" w:rsidRDefault="1924590E" w14:paraId="5BAF764B" w14:textId="4444440F">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Lee, J., Kim, D., &amp; Sundar, S. S. (2019). Customization in conversational agents: Effects on perceived intelligence and usability. </w:t>
      </w:r>
      <w:r w:rsidRPr="28B49790">
        <w:rPr>
          <w:rFonts w:ascii="Times New Roman" w:hAnsi="Times New Roman" w:eastAsia="Times New Roman" w:cs="Times New Roman"/>
          <w:i/>
          <w:iCs/>
        </w:rPr>
        <w:t>Computers in Human Behavior, 90</w:t>
      </w:r>
      <w:r w:rsidRPr="28B49790">
        <w:rPr>
          <w:rFonts w:ascii="Times New Roman" w:hAnsi="Times New Roman" w:eastAsia="Times New Roman" w:cs="Times New Roman"/>
        </w:rPr>
        <w:t xml:space="preserve">, 27–35. </w:t>
      </w:r>
      <w:hyperlink r:id="rId79">
        <w:r w:rsidRPr="28B49790">
          <w:rPr>
            <w:rStyle w:val="Lienhypertexte"/>
            <w:rFonts w:ascii="Times New Roman" w:hAnsi="Times New Roman" w:eastAsia="Times New Roman" w:cs="Times New Roman"/>
          </w:rPr>
          <w:t>https://doi.org/10.1016/j.chb.2018.08.037</w:t>
        </w:r>
      </w:hyperlink>
    </w:p>
    <w:p w:rsidR="1924590E" w:rsidP="00577A8D" w:rsidRDefault="1924590E" w14:paraId="2FDC3127" w14:textId="0781E35A">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van Pinxteren, M. M. E., Wetzels, R. W. H., Rüger, J., Pluymaekers, M., &amp; Wetzels, M. (2019). Trust in humanoid robots: Implications for services marketing. </w:t>
      </w:r>
      <w:r w:rsidRPr="002F42DF">
        <w:rPr>
          <w:rFonts w:ascii="Times New Roman" w:hAnsi="Times New Roman" w:eastAsia="Times New Roman" w:cs="Times New Roman"/>
          <w:i/>
          <w:iCs/>
          <w:lang w:val="en-AU"/>
        </w:rPr>
        <w:t>Journal of Services Marketing, 33</w:t>
      </w:r>
      <w:r w:rsidRPr="002F42DF">
        <w:rPr>
          <w:rFonts w:ascii="Times New Roman" w:hAnsi="Times New Roman" w:eastAsia="Times New Roman" w:cs="Times New Roman"/>
          <w:lang w:val="en-AU"/>
        </w:rPr>
        <w:t xml:space="preserve">(4), 507–518. </w:t>
      </w:r>
      <w:hyperlink r:id="rId80">
        <w:r w:rsidRPr="28B49790">
          <w:rPr>
            <w:rStyle w:val="Lienhypertexte"/>
            <w:rFonts w:ascii="Times New Roman" w:hAnsi="Times New Roman" w:eastAsia="Times New Roman" w:cs="Times New Roman"/>
          </w:rPr>
          <w:t>https://doi.org/10.1108/JSM-10-2018-0290</w:t>
        </w:r>
      </w:hyperlink>
    </w:p>
    <w:p w:rsidR="00C32F14" w:rsidP="00577A8D" w:rsidRDefault="1924590E" w14:paraId="57DD9C5B"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Sansonnet, J.-P., Velkovska, J., &amp; Ligozat, A.-L. (2019). Agents conversationnels : Une introduction. </w:t>
      </w:r>
      <w:r w:rsidRPr="28B49790">
        <w:rPr>
          <w:rFonts w:ascii="Times New Roman" w:hAnsi="Times New Roman" w:eastAsia="Times New Roman" w:cs="Times New Roman"/>
          <w:i/>
          <w:iCs/>
        </w:rPr>
        <w:t>Revue d’Intelligence Artificielle, 33</w:t>
      </w:r>
      <w:r w:rsidRPr="28B49790">
        <w:rPr>
          <w:rFonts w:ascii="Times New Roman" w:hAnsi="Times New Roman" w:eastAsia="Times New Roman" w:cs="Times New Roman"/>
        </w:rPr>
        <w:t xml:space="preserve">(1), 5–28. </w:t>
      </w:r>
    </w:p>
    <w:p w:rsidR="1924590E" w:rsidP="00C32F14" w:rsidRDefault="002F42DF" w14:paraId="60D829ED" w14:textId="6BC4248D">
      <w:pPr>
        <w:pStyle w:val="Paragraphedeliste"/>
        <w:spacing w:before="240" w:after="240" w:line="360" w:lineRule="auto"/>
        <w:jc w:val="both"/>
        <w:rPr>
          <w:rFonts w:ascii="Times New Roman" w:hAnsi="Times New Roman" w:eastAsia="Times New Roman" w:cs="Times New Roman"/>
        </w:rPr>
      </w:pPr>
      <w:hyperlink r:id="rId81">
        <w:r w:rsidRPr="28B49790" w:rsidR="1924590E">
          <w:rPr>
            <w:rStyle w:val="Lienhypertexte"/>
            <w:rFonts w:ascii="Times New Roman" w:hAnsi="Times New Roman" w:eastAsia="Times New Roman" w:cs="Times New Roman"/>
          </w:rPr>
          <w:t>https://doi.org/10.18280/ria.330101</w:t>
        </w:r>
      </w:hyperlink>
    </w:p>
    <w:p w:rsidR="1924590E" w:rsidP="00577A8D" w:rsidRDefault="1924590E" w14:paraId="4105DAFB" w14:textId="4D64D62F">
      <w:pPr>
        <w:pStyle w:val="Paragraphedeliste"/>
        <w:numPr>
          <w:ilvl w:val="0"/>
          <w:numId w:val="2"/>
        </w:num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Palancia, J., Domínguez, E., &amp; Marzal, M. Á. (2019). </w:t>
      </w:r>
      <w:r w:rsidRPr="002F42DF">
        <w:rPr>
          <w:rFonts w:ascii="Times New Roman" w:hAnsi="Times New Roman" w:eastAsia="Times New Roman" w:cs="Times New Roman"/>
          <w:lang w:val="en-AU"/>
        </w:rPr>
        <w:t xml:space="preserve">Chatbots: A systematic review of the literature. </w:t>
      </w:r>
      <w:r w:rsidRPr="28B49790">
        <w:rPr>
          <w:rFonts w:ascii="Times New Roman" w:hAnsi="Times New Roman" w:eastAsia="Times New Roman" w:cs="Times New Roman"/>
          <w:i/>
          <w:iCs/>
        </w:rPr>
        <w:t>Revista Española de Documentación Científica, 42</w:t>
      </w:r>
      <w:r w:rsidRPr="28B49790">
        <w:rPr>
          <w:rFonts w:ascii="Times New Roman" w:hAnsi="Times New Roman" w:eastAsia="Times New Roman" w:cs="Times New Roman"/>
        </w:rPr>
        <w:t xml:space="preserve">(4), 1–13. </w:t>
      </w:r>
      <w:hyperlink r:id="rId82">
        <w:r w:rsidRPr="28B49790">
          <w:rPr>
            <w:rStyle w:val="Lienhypertexte"/>
            <w:rFonts w:ascii="Times New Roman" w:hAnsi="Times New Roman" w:eastAsia="Times New Roman" w:cs="Times New Roman"/>
          </w:rPr>
          <w:t>https://doi.org/10.3989/redc.2019.4.1561</w:t>
        </w:r>
      </w:hyperlink>
    </w:p>
    <w:p w:rsidR="1924590E" w:rsidP="00577A8D" w:rsidRDefault="1924590E" w14:paraId="79FE7762" w14:textId="75AA2411">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Winkler, R., &amp; Söllner, M. (2018). Unleashing the potential of chatbots in education: A state-of-the-art analysis. </w:t>
      </w:r>
      <w:r w:rsidRPr="28B49790">
        <w:rPr>
          <w:rFonts w:ascii="Times New Roman" w:hAnsi="Times New Roman" w:eastAsia="Times New Roman" w:cs="Times New Roman"/>
          <w:i/>
          <w:iCs/>
        </w:rPr>
        <w:t>Academy of Management Proceedings, 2018</w:t>
      </w:r>
      <w:r w:rsidRPr="28B49790">
        <w:rPr>
          <w:rFonts w:ascii="Times New Roman" w:hAnsi="Times New Roman" w:eastAsia="Times New Roman" w:cs="Times New Roman"/>
        </w:rPr>
        <w:t xml:space="preserve">(1), 15016. </w:t>
      </w:r>
      <w:hyperlink r:id="rId83">
        <w:r w:rsidRPr="28B49790">
          <w:rPr>
            <w:rStyle w:val="Lienhypertexte"/>
            <w:rFonts w:ascii="Times New Roman" w:hAnsi="Times New Roman" w:eastAsia="Times New Roman" w:cs="Times New Roman"/>
          </w:rPr>
          <w:t>https://doi.org/10.5465/AMBPP.2018.15016abstract</w:t>
        </w:r>
      </w:hyperlink>
    </w:p>
    <w:p w:rsidR="1924590E" w:rsidP="00577A8D" w:rsidRDefault="1924590E" w14:paraId="62142065" w14:textId="4A4DC373">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Huang, M.-H., &amp; Rust, R. T. (2018). Artificial intelligence in service. </w:t>
      </w:r>
      <w:r w:rsidRPr="002F42DF">
        <w:rPr>
          <w:rFonts w:ascii="Times New Roman" w:hAnsi="Times New Roman" w:eastAsia="Times New Roman" w:cs="Times New Roman"/>
          <w:i/>
          <w:iCs/>
          <w:lang w:val="en-AU"/>
        </w:rPr>
        <w:t>Journal of Service Research, 21</w:t>
      </w:r>
      <w:r w:rsidRPr="002F42DF">
        <w:rPr>
          <w:rFonts w:ascii="Times New Roman" w:hAnsi="Times New Roman" w:eastAsia="Times New Roman" w:cs="Times New Roman"/>
          <w:lang w:val="en-AU"/>
        </w:rPr>
        <w:t xml:space="preserve">(2), 155–172. </w:t>
      </w:r>
      <w:hyperlink r:id="rId84">
        <w:r w:rsidRPr="28B49790">
          <w:rPr>
            <w:rStyle w:val="Lienhypertexte"/>
            <w:rFonts w:ascii="Times New Roman" w:hAnsi="Times New Roman" w:eastAsia="Times New Roman" w:cs="Times New Roman"/>
          </w:rPr>
          <w:t>https://doi.org/10.1177/1094670517752459</w:t>
        </w:r>
      </w:hyperlink>
    </w:p>
    <w:p w:rsidR="1924590E" w:rsidP="00577A8D" w:rsidRDefault="1924590E" w14:paraId="5D28F9A6" w14:textId="5A31D134">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Reshmi, S., &amp; Balakrishnan, K. (2018). An approach to build conversational agent (chatbot) using natural language processing techniques. </w:t>
      </w:r>
      <w:r w:rsidRPr="28B49790">
        <w:rPr>
          <w:rFonts w:ascii="Times New Roman" w:hAnsi="Times New Roman" w:eastAsia="Times New Roman" w:cs="Times New Roman"/>
          <w:i/>
          <w:iCs/>
        </w:rPr>
        <w:t>Procedia Computer Science, 117</w:t>
      </w:r>
      <w:r w:rsidRPr="28B49790">
        <w:rPr>
          <w:rFonts w:ascii="Times New Roman" w:hAnsi="Times New Roman" w:eastAsia="Times New Roman" w:cs="Times New Roman"/>
        </w:rPr>
        <w:t xml:space="preserve">, 116–123. </w:t>
      </w:r>
      <w:hyperlink r:id="rId85">
        <w:r w:rsidRPr="28B49790">
          <w:rPr>
            <w:rStyle w:val="Lienhypertexte"/>
            <w:rFonts w:ascii="Times New Roman" w:hAnsi="Times New Roman" w:eastAsia="Times New Roman" w:cs="Times New Roman"/>
          </w:rPr>
          <w:t>https://doi.org/10.1016/j.procs.2017.10.043</w:t>
        </w:r>
      </w:hyperlink>
    </w:p>
    <w:p w:rsidR="00C32F14" w:rsidP="00577A8D" w:rsidRDefault="1924590E" w14:paraId="5EBB18BA"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Sheehan, B. (2018). Humanizing machines: Anthropomorphism in the design of social robots. </w:t>
      </w:r>
      <w:r w:rsidRPr="28B49790">
        <w:rPr>
          <w:rFonts w:ascii="Times New Roman" w:hAnsi="Times New Roman" w:eastAsia="Times New Roman" w:cs="Times New Roman"/>
          <w:i/>
          <w:iCs/>
        </w:rPr>
        <w:t>The Design Journal, 21</w:t>
      </w:r>
      <w:r w:rsidRPr="28B49790">
        <w:rPr>
          <w:rFonts w:ascii="Times New Roman" w:hAnsi="Times New Roman" w:eastAsia="Times New Roman" w:cs="Times New Roman"/>
        </w:rPr>
        <w:t xml:space="preserve">(5), 639–660. </w:t>
      </w:r>
    </w:p>
    <w:p w:rsidR="1924590E" w:rsidP="00C32F14" w:rsidRDefault="002F42DF" w14:paraId="4EAEBD42" w14:textId="4AB079CD">
      <w:pPr>
        <w:pStyle w:val="Paragraphedeliste"/>
        <w:spacing w:before="240" w:after="240" w:line="360" w:lineRule="auto"/>
        <w:jc w:val="both"/>
        <w:rPr>
          <w:rFonts w:ascii="Times New Roman" w:hAnsi="Times New Roman" w:eastAsia="Times New Roman" w:cs="Times New Roman"/>
        </w:rPr>
      </w:pPr>
      <w:hyperlink r:id="rId86">
        <w:r w:rsidRPr="28B49790" w:rsidR="1924590E">
          <w:rPr>
            <w:rStyle w:val="Lienhypertexte"/>
            <w:rFonts w:ascii="Times New Roman" w:hAnsi="Times New Roman" w:eastAsia="Times New Roman" w:cs="Times New Roman"/>
          </w:rPr>
          <w:t>https://doi.org/10.1080/14606925.2018.1529215</w:t>
        </w:r>
      </w:hyperlink>
    </w:p>
    <w:p w:rsidRPr="002F42DF" w:rsidR="1924590E" w:rsidP="00577A8D" w:rsidRDefault="1924590E" w14:paraId="7A829EB8" w14:textId="1D09ABCF">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Hussein, R., Abdul-Rahman, H., &amp; Iahad, N. A. (2017). The impact of perceived ease of use and perceived usefulness on behavioral intention to use e-learning in Malaysia. </w:t>
      </w:r>
      <w:r w:rsidRPr="002F42DF">
        <w:rPr>
          <w:rFonts w:ascii="Times New Roman" w:hAnsi="Times New Roman" w:eastAsia="Times New Roman" w:cs="Times New Roman"/>
          <w:i/>
          <w:iCs/>
          <w:lang w:val="en-AU"/>
        </w:rPr>
        <w:t>International Journal of Advanced Computer Science and Applications, 8</w:t>
      </w:r>
      <w:r w:rsidRPr="002F42DF">
        <w:rPr>
          <w:rFonts w:ascii="Times New Roman" w:hAnsi="Times New Roman" w:eastAsia="Times New Roman" w:cs="Times New Roman"/>
          <w:lang w:val="en-AU"/>
        </w:rPr>
        <w:t xml:space="preserve">(3), 133–138. </w:t>
      </w:r>
      <w:hyperlink r:id="rId87">
        <w:r w:rsidRPr="002F42DF">
          <w:rPr>
            <w:rStyle w:val="Lienhypertexte"/>
            <w:rFonts w:ascii="Times New Roman" w:hAnsi="Times New Roman" w:eastAsia="Times New Roman" w:cs="Times New Roman"/>
            <w:lang w:val="en-AU"/>
          </w:rPr>
          <w:t>https://doi.org/10.14569/IJACSA.2017.080318</w:t>
        </w:r>
      </w:hyperlink>
    </w:p>
    <w:p w:rsidR="1924590E" w:rsidP="00577A8D" w:rsidRDefault="1924590E" w14:paraId="6F69E4A1" w14:textId="3CD0A5D2">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Brandtzaeg, P. B., &amp; Følstad, A. (2017). Why people use chatbots. </w:t>
      </w:r>
      <w:r w:rsidRPr="28B49790">
        <w:rPr>
          <w:rFonts w:ascii="Times New Roman" w:hAnsi="Times New Roman" w:eastAsia="Times New Roman" w:cs="Times New Roman"/>
        </w:rPr>
        <w:t xml:space="preserve">In </w:t>
      </w:r>
      <w:r w:rsidRPr="28B49790">
        <w:rPr>
          <w:rFonts w:ascii="Times New Roman" w:hAnsi="Times New Roman" w:eastAsia="Times New Roman" w:cs="Times New Roman"/>
          <w:i/>
          <w:iCs/>
        </w:rPr>
        <w:t>International Conference on Internet Science</w:t>
      </w:r>
      <w:r w:rsidRPr="28B49790">
        <w:rPr>
          <w:rFonts w:ascii="Times New Roman" w:hAnsi="Times New Roman" w:eastAsia="Times New Roman" w:cs="Times New Roman"/>
        </w:rPr>
        <w:t xml:space="preserve"> (pp. 377–392). Springer, Cham. </w:t>
      </w:r>
      <w:hyperlink r:id="rId88">
        <w:r w:rsidRPr="28B49790">
          <w:rPr>
            <w:rStyle w:val="Lienhypertexte"/>
            <w:rFonts w:ascii="Times New Roman" w:hAnsi="Times New Roman" w:eastAsia="Times New Roman" w:cs="Times New Roman"/>
          </w:rPr>
          <w:t>https://doi.org/10.1007/978-3-319-70284-1_28</w:t>
        </w:r>
      </w:hyperlink>
    </w:p>
    <w:p w:rsidR="00FC7760" w:rsidP="00577A8D" w:rsidRDefault="1924590E" w14:paraId="54B7607A"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Tarhini, A., Alalwan, A. A., Al-Qirim, N., &amp; Alshurideh, M. (2017). Factors influencing the adoption of e-learning systems in higher education: A developing country perspective. </w:t>
      </w:r>
      <w:r w:rsidRPr="28B49790">
        <w:rPr>
          <w:rFonts w:ascii="Times New Roman" w:hAnsi="Times New Roman" w:eastAsia="Times New Roman" w:cs="Times New Roman"/>
          <w:i/>
          <w:iCs/>
        </w:rPr>
        <w:t>International Journal of Information and Communication Technology Education (IJICTE), 13</w:t>
      </w:r>
      <w:r w:rsidRPr="28B49790">
        <w:rPr>
          <w:rFonts w:ascii="Times New Roman" w:hAnsi="Times New Roman" w:eastAsia="Times New Roman" w:cs="Times New Roman"/>
        </w:rPr>
        <w:t>(1), 1–21.</w:t>
      </w:r>
    </w:p>
    <w:p w:rsidR="1924590E" w:rsidP="00FC7760" w:rsidRDefault="1924590E" w14:paraId="51EC1000" w14:textId="19FD1771">
      <w:pPr>
        <w:pStyle w:val="Paragraphedeliste"/>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 </w:t>
      </w:r>
      <w:hyperlink r:id="rId89">
        <w:r w:rsidRPr="28B49790">
          <w:rPr>
            <w:rStyle w:val="Lienhypertexte"/>
            <w:rFonts w:ascii="Times New Roman" w:hAnsi="Times New Roman" w:eastAsia="Times New Roman" w:cs="Times New Roman"/>
          </w:rPr>
          <w:t>https://doi.org/10.4018/IJICTE.2017010101</w:t>
        </w:r>
      </w:hyperlink>
    </w:p>
    <w:p w:rsidRPr="002F42DF" w:rsidR="1924590E" w:rsidP="00577A8D" w:rsidRDefault="1924590E" w14:paraId="7BCA024B" w14:textId="36051515">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Hoque, R., &amp; Sorwar, G. (2017). Understanding factors influencing the adoption of mHealth by the elderly: An extension of the UTAUT model. </w:t>
      </w:r>
      <w:r w:rsidRPr="002F42DF">
        <w:rPr>
          <w:rFonts w:ascii="Times New Roman" w:hAnsi="Times New Roman" w:eastAsia="Times New Roman" w:cs="Times New Roman"/>
          <w:i/>
          <w:iCs/>
          <w:lang w:val="en-AU"/>
        </w:rPr>
        <w:t>International Journal of Medical Informatics, 101</w:t>
      </w:r>
      <w:r w:rsidRPr="002F42DF">
        <w:rPr>
          <w:rFonts w:ascii="Times New Roman" w:hAnsi="Times New Roman" w:eastAsia="Times New Roman" w:cs="Times New Roman"/>
          <w:lang w:val="en-AU"/>
        </w:rPr>
        <w:t xml:space="preserve">, 75–84. </w:t>
      </w:r>
      <w:hyperlink r:id="rId90">
        <w:r w:rsidRPr="002F42DF">
          <w:rPr>
            <w:rStyle w:val="Lienhypertexte"/>
            <w:rFonts w:ascii="Times New Roman" w:hAnsi="Times New Roman" w:eastAsia="Times New Roman" w:cs="Times New Roman"/>
            <w:lang w:val="en-AU"/>
          </w:rPr>
          <w:t>https://doi.org/10.1016/j.ijmedinf.2017.02.002</w:t>
        </w:r>
      </w:hyperlink>
    </w:p>
    <w:p w:rsidR="1924590E" w:rsidP="00577A8D" w:rsidRDefault="1924590E" w14:paraId="6B187A8D" w14:textId="5E8F879D">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Rosenthal-von der Pütten, A. M., Bock, N., Kraemer, N. C., Brandt, M., Carsten, J., &amp; Wachsmuth, I. (2017). An experimental study on emotional reactions towards a robot. </w:t>
      </w:r>
      <w:r w:rsidRPr="002F42DF">
        <w:rPr>
          <w:rFonts w:ascii="Times New Roman" w:hAnsi="Times New Roman" w:eastAsia="Times New Roman" w:cs="Times New Roman"/>
          <w:i/>
          <w:iCs/>
          <w:lang w:val="en-AU"/>
        </w:rPr>
        <w:t>International Journal of Social Robotics, 9</w:t>
      </w:r>
      <w:r w:rsidRPr="002F42DF">
        <w:rPr>
          <w:rFonts w:ascii="Times New Roman" w:hAnsi="Times New Roman" w:eastAsia="Times New Roman" w:cs="Times New Roman"/>
          <w:lang w:val="en-AU"/>
        </w:rPr>
        <w:t xml:space="preserve">(1), 83–93. </w:t>
      </w:r>
      <w:hyperlink r:id="rId91">
        <w:r w:rsidRPr="28B49790">
          <w:rPr>
            <w:rStyle w:val="Lienhypertexte"/>
            <w:rFonts w:ascii="Times New Roman" w:hAnsi="Times New Roman" w:eastAsia="Times New Roman" w:cs="Times New Roman"/>
          </w:rPr>
          <w:t>https://doi.org/10.1007/s12369-016-0361-5</w:t>
        </w:r>
      </w:hyperlink>
    </w:p>
    <w:p w:rsidR="1924590E" w:rsidP="00577A8D" w:rsidRDefault="1924590E" w14:paraId="22C48FD2" w14:textId="551AA239">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Mirnig, N., Stollnberger, G., Miksch, M., Stadler, S., Giuliani, M., &amp; Tscheligi, M. (2017). To err is robot: How humans assess and act toward an erroneous social robot. </w:t>
      </w:r>
      <w:r w:rsidRPr="28B49790">
        <w:rPr>
          <w:rFonts w:ascii="Times New Roman" w:hAnsi="Times New Roman" w:eastAsia="Times New Roman" w:cs="Times New Roman"/>
          <w:i/>
          <w:iCs/>
        </w:rPr>
        <w:t>Frontiers in Robotics and AI, 4</w:t>
      </w:r>
      <w:r w:rsidRPr="28B49790">
        <w:rPr>
          <w:rFonts w:ascii="Times New Roman" w:hAnsi="Times New Roman" w:eastAsia="Times New Roman" w:cs="Times New Roman"/>
        </w:rPr>
        <w:t xml:space="preserve">, 21. </w:t>
      </w:r>
      <w:hyperlink r:id="rId92">
        <w:r w:rsidRPr="28B49790">
          <w:rPr>
            <w:rStyle w:val="Lienhypertexte"/>
            <w:rFonts w:ascii="Times New Roman" w:hAnsi="Times New Roman" w:eastAsia="Times New Roman" w:cs="Times New Roman"/>
          </w:rPr>
          <w:t>https://doi.org/10.3389/frobt.2017.00021</w:t>
        </w:r>
      </w:hyperlink>
    </w:p>
    <w:p w:rsidR="1924590E" w:rsidP="00577A8D" w:rsidRDefault="1924590E" w14:paraId="4C6C3FBC" w14:textId="5938DF30">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van Doorn, J., Mende, M., Noble, S. M., Hulland, J., Ostrom, A. L., Grewal, D., &amp; Petersen, J. A. (2017). Domo arigato Mr. Roboto: Emergence of automated social presence in organizational frontlines and customers’ service experiences. </w:t>
      </w:r>
      <w:r w:rsidRPr="28B49790">
        <w:rPr>
          <w:rFonts w:ascii="Times New Roman" w:hAnsi="Times New Roman" w:eastAsia="Times New Roman" w:cs="Times New Roman"/>
          <w:i/>
          <w:iCs/>
        </w:rPr>
        <w:t>Journal of Service Research, 20</w:t>
      </w:r>
      <w:r w:rsidRPr="28B49790">
        <w:rPr>
          <w:rFonts w:ascii="Times New Roman" w:hAnsi="Times New Roman" w:eastAsia="Times New Roman" w:cs="Times New Roman"/>
        </w:rPr>
        <w:t xml:space="preserve">(1), 43–58. </w:t>
      </w:r>
      <w:hyperlink r:id="rId93">
        <w:r w:rsidRPr="28B49790">
          <w:rPr>
            <w:rStyle w:val="Lienhypertexte"/>
            <w:rFonts w:ascii="Times New Roman" w:hAnsi="Times New Roman" w:eastAsia="Times New Roman" w:cs="Times New Roman"/>
          </w:rPr>
          <w:t>https://doi.org/10.1177/1094670516679273</w:t>
        </w:r>
      </w:hyperlink>
    </w:p>
    <w:p w:rsidRPr="002F42DF" w:rsidR="1924590E" w:rsidP="00577A8D" w:rsidRDefault="1924590E" w14:paraId="5B519F4D" w14:textId="0EBB6AD2">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Nyangoma, R., Kim, J., &amp; Lee, H. (2017). Anthropomorphism and users’ trust in intelligent personal assistants: The moderating role of individual differences. </w:t>
      </w:r>
      <w:r w:rsidRPr="002F42DF">
        <w:rPr>
          <w:rFonts w:ascii="Times New Roman" w:hAnsi="Times New Roman" w:eastAsia="Times New Roman" w:cs="Times New Roman"/>
          <w:i/>
          <w:iCs/>
          <w:lang w:val="en-AU"/>
        </w:rPr>
        <w:t>Proceedings of the 2017 International Conference on Information Systems (ICIS)</w:t>
      </w:r>
      <w:r w:rsidRPr="002F42DF">
        <w:rPr>
          <w:rFonts w:ascii="Times New Roman" w:hAnsi="Times New Roman" w:eastAsia="Times New Roman" w:cs="Times New Roman"/>
          <w:lang w:val="en-AU"/>
        </w:rPr>
        <w:t>, Seoul, South Korea.</w:t>
      </w:r>
    </w:p>
    <w:p w:rsidR="006622C8" w:rsidP="00577A8D" w:rsidRDefault="1924590E" w14:paraId="1325AD3D" w14:textId="77777777">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Tan, M., &amp; Teo, T. S. H. (2017). Factors influencing the adoption of internet banking: An integration of TAM and TPB with perceived risk and perceived benefit. </w:t>
      </w:r>
      <w:r w:rsidRPr="002F42DF">
        <w:rPr>
          <w:rFonts w:ascii="Times New Roman" w:hAnsi="Times New Roman" w:eastAsia="Times New Roman" w:cs="Times New Roman"/>
          <w:i/>
          <w:iCs/>
          <w:lang w:val="en-AU"/>
        </w:rPr>
        <w:t>Electronic Commerce Research and Applications, 6</w:t>
      </w:r>
      <w:r w:rsidRPr="002F42DF">
        <w:rPr>
          <w:rFonts w:ascii="Times New Roman" w:hAnsi="Times New Roman" w:eastAsia="Times New Roman" w:cs="Times New Roman"/>
          <w:lang w:val="en-AU"/>
        </w:rPr>
        <w:t xml:space="preserve">(4), 424–434. </w:t>
      </w:r>
    </w:p>
    <w:p w:rsidRPr="002F42DF" w:rsidR="1924590E" w:rsidP="006622C8" w:rsidRDefault="002F42DF" w14:paraId="318120CC" w14:textId="2773B309">
      <w:pPr>
        <w:pStyle w:val="Paragraphedeliste"/>
        <w:spacing w:before="240" w:after="240" w:line="360" w:lineRule="auto"/>
        <w:jc w:val="both"/>
        <w:rPr>
          <w:rFonts w:ascii="Times New Roman" w:hAnsi="Times New Roman" w:eastAsia="Times New Roman" w:cs="Times New Roman"/>
          <w:lang w:val="en-AU"/>
        </w:rPr>
      </w:pPr>
      <w:hyperlink r:id="rId94">
        <w:r w:rsidRPr="002F42DF" w:rsidR="1924590E">
          <w:rPr>
            <w:rStyle w:val="Lienhypertexte"/>
            <w:rFonts w:ascii="Times New Roman" w:hAnsi="Times New Roman" w:eastAsia="Times New Roman" w:cs="Times New Roman"/>
            <w:lang w:val="en-AU"/>
          </w:rPr>
          <w:t>https://doi.org/10.1016/j.elerap.2007.09.002</w:t>
        </w:r>
      </w:hyperlink>
    </w:p>
    <w:p w:rsidRPr="002F42DF" w:rsidR="1924590E" w:rsidP="00577A8D" w:rsidRDefault="1924590E" w14:paraId="22025977" w14:textId="027E1564">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Al-Sharafi, M. A., Arshah, R. A., Abu-Shanab, E., &amp; El-Qirem, F. A. (2016). The effect of perceived trust on user acceptance of mobile government services in Malaysia. </w:t>
      </w:r>
      <w:r w:rsidRPr="002F42DF">
        <w:rPr>
          <w:rFonts w:ascii="Times New Roman" w:hAnsi="Times New Roman" w:eastAsia="Times New Roman" w:cs="Times New Roman"/>
          <w:i/>
          <w:iCs/>
          <w:lang w:val="en-AU"/>
        </w:rPr>
        <w:t>International Journal of Software Engineering and Its Applications, 10</w:t>
      </w:r>
      <w:r w:rsidRPr="002F42DF">
        <w:rPr>
          <w:rFonts w:ascii="Times New Roman" w:hAnsi="Times New Roman" w:eastAsia="Times New Roman" w:cs="Times New Roman"/>
          <w:lang w:val="en-AU"/>
        </w:rPr>
        <w:t xml:space="preserve">(10), 153–164. </w:t>
      </w:r>
      <w:hyperlink r:id="rId95">
        <w:r w:rsidRPr="002F42DF">
          <w:rPr>
            <w:rStyle w:val="Lienhypertexte"/>
            <w:rFonts w:ascii="Times New Roman" w:hAnsi="Times New Roman" w:eastAsia="Times New Roman" w:cs="Times New Roman"/>
            <w:lang w:val="en-AU"/>
          </w:rPr>
          <w:t>https://doi.org/10.14257/ijseia.2016.10.10.14</w:t>
        </w:r>
      </w:hyperlink>
    </w:p>
    <w:p w:rsidR="00FC7760" w:rsidP="00577A8D" w:rsidRDefault="075B0CFD" w14:paraId="2590FB9B" w14:textId="77777777">
      <w:pPr>
        <w:pStyle w:val="Paragraphedeliste"/>
        <w:numPr>
          <w:ilvl w:val="0"/>
          <w:numId w:val="2"/>
        </w:numPr>
        <w:spacing w:before="240" w:after="240" w:line="360" w:lineRule="auto"/>
        <w:jc w:val="both"/>
        <w:rPr>
          <w:rFonts w:asciiTheme="majorBidi" w:hAnsiTheme="majorBidi" w:cstheme="majorBidi"/>
        </w:rPr>
      </w:pPr>
      <w:r w:rsidRPr="00FC7760">
        <w:rPr>
          <w:rFonts w:asciiTheme="majorBidi" w:hAnsiTheme="majorBidi" w:cstheme="majorBidi"/>
          <w:lang w:val="en-AU"/>
        </w:rPr>
        <w:t xml:space="preserve">Tussyadiah, I. P. (2016). The influence of innovativeness on on-site smartphone use among American travelers: Implications for context-based push marketing. </w:t>
      </w:r>
      <w:r w:rsidRPr="00FC7760">
        <w:rPr>
          <w:rFonts w:asciiTheme="majorBidi" w:hAnsiTheme="majorBidi" w:cstheme="majorBidi"/>
          <w:i/>
          <w:iCs/>
        </w:rPr>
        <w:t>Journal of Travel &amp; Tourism Marketing, 33</w:t>
      </w:r>
      <w:r w:rsidRPr="00FC7760">
        <w:rPr>
          <w:rFonts w:asciiTheme="majorBidi" w:hAnsiTheme="majorBidi" w:cstheme="majorBidi"/>
        </w:rPr>
        <w:t xml:space="preserve">(6), 806–823. </w:t>
      </w:r>
    </w:p>
    <w:p w:rsidRPr="00FC7760" w:rsidR="075B0CFD" w:rsidP="00FC7760" w:rsidRDefault="002F42DF" w14:paraId="1AE93BB6" w14:textId="461126AD">
      <w:pPr>
        <w:pStyle w:val="Paragraphedeliste"/>
        <w:spacing w:before="240" w:after="240" w:line="360" w:lineRule="auto"/>
        <w:jc w:val="both"/>
        <w:rPr>
          <w:rFonts w:asciiTheme="majorBidi" w:hAnsiTheme="majorBidi" w:cstheme="majorBidi"/>
        </w:rPr>
      </w:pPr>
      <w:hyperlink r:id="rId96">
        <w:r w:rsidRPr="00FC7760" w:rsidR="075B0CFD">
          <w:rPr>
            <w:rStyle w:val="Lienhypertexte"/>
            <w:rFonts w:asciiTheme="majorBidi" w:hAnsiTheme="majorBidi" w:cstheme="majorBidi"/>
          </w:rPr>
          <w:t>https://doi.org/10.1080/10548408.2015.1111111</w:t>
        </w:r>
      </w:hyperlink>
    </w:p>
    <w:p w:rsidR="075B0CFD" w:rsidP="00577A8D" w:rsidRDefault="075B0CFD" w14:paraId="42E8EE79" w14:textId="5FDCBCE0">
      <w:pPr>
        <w:pStyle w:val="Paragraphedeliste"/>
        <w:numPr>
          <w:ilvl w:val="0"/>
          <w:numId w:val="2"/>
        </w:numPr>
        <w:spacing w:before="240" w:after="240" w:line="360" w:lineRule="auto"/>
        <w:jc w:val="both"/>
        <w:rPr>
          <w:rFonts w:ascii="Times New Roman" w:hAnsi="Times New Roman" w:eastAsia="Times New Roman" w:cs="Times New Roman"/>
        </w:rPr>
      </w:pPr>
      <w:r w:rsidRPr="28B49790">
        <w:rPr>
          <w:rFonts w:ascii="Times New Roman" w:hAnsi="Times New Roman" w:eastAsia="Times New Roman" w:cs="Times New Roman"/>
        </w:rPr>
        <w:t xml:space="preserve">Ayoubi, R. (2016). La satisfaction client : dimensions, mesures et implications managériales. </w:t>
      </w:r>
      <w:r w:rsidRPr="28B49790">
        <w:rPr>
          <w:rFonts w:ascii="Times New Roman" w:hAnsi="Times New Roman" w:eastAsia="Times New Roman" w:cs="Times New Roman"/>
          <w:i/>
          <w:iCs/>
        </w:rPr>
        <w:t>Revue Marocaine de Recherche en Management et Marketing, 13</w:t>
      </w:r>
      <w:r w:rsidRPr="28B49790">
        <w:rPr>
          <w:rFonts w:ascii="Times New Roman" w:hAnsi="Times New Roman" w:eastAsia="Times New Roman" w:cs="Times New Roman"/>
        </w:rPr>
        <w:t>, 29–45.</w:t>
      </w:r>
    </w:p>
    <w:p w:rsidRPr="002F42DF" w:rsidR="075B0CFD" w:rsidP="00577A8D" w:rsidRDefault="075B0CFD" w14:paraId="7AF0A04D" w14:textId="3E651E73">
      <w:pPr>
        <w:pStyle w:val="Paragraphedeliste"/>
        <w:numPr>
          <w:ilvl w:val="0"/>
          <w:numId w:val="2"/>
        </w:numPr>
        <w:spacing w:before="240" w:after="240" w:line="360" w:lineRule="auto"/>
        <w:jc w:val="both"/>
        <w:rPr>
          <w:rFonts w:ascii="Times New Roman" w:hAnsi="Times New Roman" w:eastAsia="Times New Roman" w:cs="Times New Roman"/>
          <w:lang w:val="en-AU"/>
        </w:rPr>
      </w:pPr>
      <w:r w:rsidRPr="002F42DF">
        <w:rPr>
          <w:rFonts w:ascii="Times New Roman" w:hAnsi="Times New Roman" w:eastAsia="Times New Roman" w:cs="Times New Roman"/>
          <w:lang w:val="en-AU"/>
        </w:rPr>
        <w:t xml:space="preserve">Henseler, J., Ringle, C. M., &amp; Sarstedt, M. (2015). A new criterion for assessing discriminant validity in variance-based structural equation modeling. </w:t>
      </w:r>
      <w:r w:rsidRPr="002F42DF">
        <w:rPr>
          <w:rFonts w:ascii="Times New Roman" w:hAnsi="Times New Roman" w:eastAsia="Times New Roman" w:cs="Times New Roman"/>
          <w:i/>
          <w:iCs/>
          <w:lang w:val="en-AU"/>
        </w:rPr>
        <w:t>Journal of the Academy of Marketing Science, 43</w:t>
      </w:r>
      <w:r w:rsidRPr="002F42DF">
        <w:rPr>
          <w:rFonts w:ascii="Times New Roman" w:hAnsi="Times New Roman" w:eastAsia="Times New Roman" w:cs="Times New Roman"/>
          <w:lang w:val="en-AU"/>
        </w:rPr>
        <w:t xml:space="preserve">, 115–135. </w:t>
      </w:r>
      <w:hyperlink r:id="rId97">
        <w:r w:rsidRPr="002F42DF">
          <w:rPr>
            <w:rStyle w:val="Lienhypertexte"/>
            <w:rFonts w:ascii="Times New Roman" w:hAnsi="Times New Roman" w:eastAsia="Times New Roman" w:cs="Times New Roman"/>
            <w:lang w:val="en-AU"/>
          </w:rPr>
          <w:t>https://doi.org/10.1007/s11747-014-0403-8</w:t>
        </w:r>
      </w:hyperlink>
    </w:p>
    <w:p w:rsidR="075B0CFD" w:rsidP="00577A8D" w:rsidRDefault="075B0CFD" w14:paraId="61E8B35B" w14:textId="334EF0D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Weiss, A., &amp; Bartneck, C. (2015). Meta-analysis of the impact of anthropomorphism on trust in human-robot interaction. </w:t>
      </w:r>
      <w:r w:rsidRPr="28B49790">
        <w:rPr>
          <w:rFonts w:ascii="Times New Roman" w:hAnsi="Times New Roman" w:eastAsia="Times New Roman" w:cs="Times New Roman"/>
          <w:i/>
          <w:iCs/>
        </w:rPr>
        <w:t>International Journal of Social Robotics, 7</w:t>
      </w:r>
      <w:r w:rsidRPr="28B49790">
        <w:rPr>
          <w:rFonts w:ascii="Times New Roman" w:hAnsi="Times New Roman" w:eastAsia="Times New Roman" w:cs="Times New Roman"/>
        </w:rPr>
        <w:t xml:space="preserve">(3), 347–360. </w:t>
      </w:r>
      <w:hyperlink r:id="rId98">
        <w:r w:rsidRPr="28B49790">
          <w:rPr>
            <w:rStyle w:val="Lienhypertexte"/>
            <w:rFonts w:ascii="Times New Roman" w:hAnsi="Times New Roman" w:eastAsia="Times New Roman" w:cs="Times New Roman"/>
          </w:rPr>
          <w:t>https://doi.org/10.1007/s12369-015-0262-2</w:t>
        </w:r>
      </w:hyperlink>
    </w:p>
    <w:p w:rsidRPr="002F42DF" w:rsidR="075B0CFD" w:rsidP="00577A8D" w:rsidRDefault="075B0CFD" w14:paraId="4A2E2610" w14:textId="09D2BA86">
      <w:pPr>
        <w:pStyle w:val="Paragraphedeliste"/>
        <w:numPr>
          <w:ilvl w:val="0"/>
          <w:numId w:val="2"/>
        </w:numPr>
        <w:spacing w:before="240" w:after="240" w:line="360" w:lineRule="auto"/>
        <w:jc w:val="both"/>
        <w:rPr>
          <w:rFonts w:ascii="Times New Roman" w:hAnsi="Times New Roman" w:eastAsia="Times New Roman" w:cs="Times New Roman"/>
          <w:lang w:val="en-AU"/>
        </w:rPr>
      </w:pPr>
      <w:r w:rsidRPr="28B49790">
        <w:rPr>
          <w:rFonts w:ascii="Times New Roman" w:hAnsi="Times New Roman" w:eastAsia="Times New Roman" w:cs="Times New Roman"/>
        </w:rPr>
        <w:t xml:space="preserve">Ponte, E. B., Pinho, J. C., &amp; Rodrigues, R. G. (2015). </w:t>
      </w:r>
      <w:r w:rsidRPr="002F42DF">
        <w:rPr>
          <w:rFonts w:ascii="Times New Roman" w:hAnsi="Times New Roman" w:eastAsia="Times New Roman" w:cs="Times New Roman"/>
          <w:lang w:val="en-AU"/>
        </w:rPr>
        <w:t xml:space="preserve">Trust in e-commerce: A study based on privacy, quality and security perceptions. </w:t>
      </w:r>
      <w:r w:rsidRPr="002F42DF">
        <w:rPr>
          <w:rFonts w:ascii="Times New Roman" w:hAnsi="Times New Roman" w:eastAsia="Times New Roman" w:cs="Times New Roman"/>
          <w:i/>
          <w:iCs/>
          <w:lang w:val="en-AU"/>
        </w:rPr>
        <w:t>Journal of Retailing and Consumer Services, 22</w:t>
      </w:r>
      <w:r w:rsidRPr="002F42DF">
        <w:rPr>
          <w:rFonts w:ascii="Times New Roman" w:hAnsi="Times New Roman" w:eastAsia="Times New Roman" w:cs="Times New Roman"/>
          <w:lang w:val="en-AU"/>
        </w:rPr>
        <w:t xml:space="preserve">, 1–10. </w:t>
      </w:r>
      <w:hyperlink r:id="rId99">
        <w:r w:rsidRPr="002F42DF">
          <w:rPr>
            <w:rStyle w:val="Lienhypertexte"/>
            <w:rFonts w:ascii="Times New Roman" w:hAnsi="Times New Roman" w:eastAsia="Times New Roman" w:cs="Times New Roman"/>
            <w:lang w:val="en-AU"/>
          </w:rPr>
          <w:t>https://doi.org/10.1016/j.jretconser.2014.09.006</w:t>
        </w:r>
      </w:hyperlink>
    </w:p>
    <w:p w:rsidR="075B0CFD" w:rsidP="00577A8D" w:rsidRDefault="075B0CFD" w14:paraId="06A23D9C" w14:textId="707C2320">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Kaushik, A. K., Agrawal, A. K., &amp; Rahman, Z. (2015). Tourist behavior toward self-service hotel technology: Trust and subjective norm as key antecedents. </w:t>
      </w:r>
      <w:r w:rsidRPr="28B49790">
        <w:rPr>
          <w:rFonts w:ascii="Times New Roman" w:hAnsi="Times New Roman" w:eastAsia="Times New Roman" w:cs="Times New Roman"/>
          <w:i/>
          <w:iCs/>
        </w:rPr>
        <w:t>Tourism Management Perspectives, 16</w:t>
      </w:r>
      <w:r w:rsidRPr="28B49790">
        <w:rPr>
          <w:rFonts w:ascii="Times New Roman" w:hAnsi="Times New Roman" w:eastAsia="Times New Roman" w:cs="Times New Roman"/>
        </w:rPr>
        <w:t xml:space="preserve">, 278–289. </w:t>
      </w:r>
      <w:hyperlink r:id="rId100">
        <w:r w:rsidRPr="28B49790">
          <w:rPr>
            <w:rStyle w:val="Lienhypertexte"/>
            <w:rFonts w:ascii="Times New Roman" w:hAnsi="Times New Roman" w:eastAsia="Times New Roman" w:cs="Times New Roman"/>
          </w:rPr>
          <w:t>https://doi.org/10.1016/j.tmp.2015.06.008</w:t>
        </w:r>
      </w:hyperlink>
    </w:p>
    <w:p w:rsidR="00BF60C7" w:rsidP="00577A8D" w:rsidRDefault="075B0CFD" w14:paraId="1DF7F0BA" w14:textId="77777777">
      <w:pPr>
        <w:pStyle w:val="Paragraphedeliste"/>
        <w:numPr>
          <w:ilvl w:val="0"/>
          <w:numId w:val="2"/>
        </w:numPr>
        <w:spacing w:before="240" w:after="240" w:line="360" w:lineRule="auto"/>
        <w:jc w:val="both"/>
        <w:rPr>
          <w:rFonts w:ascii="Times New Roman" w:hAnsi="Times New Roman" w:eastAsia="Times New Roman" w:cs="Times New Roman"/>
        </w:rPr>
      </w:pPr>
      <w:r w:rsidRPr="002F42DF">
        <w:rPr>
          <w:rFonts w:ascii="Times New Roman" w:hAnsi="Times New Roman" w:eastAsia="Times New Roman" w:cs="Times New Roman"/>
          <w:lang w:val="en-AU"/>
        </w:rPr>
        <w:t xml:space="preserve">Kaushik, A. K., Agrawal, A. K., &amp; Rahman, Z. (2015). Customer experience in e-retailing: An empirical investigation of the role of utilitarian and hedonic value. </w:t>
      </w:r>
      <w:r w:rsidRPr="50C0D832">
        <w:rPr>
          <w:rFonts w:ascii="Times New Roman" w:hAnsi="Times New Roman" w:eastAsia="Times New Roman" w:cs="Times New Roman"/>
          <w:i/>
          <w:iCs/>
        </w:rPr>
        <w:t>Journal of Strategic Marketing, 23</w:t>
      </w:r>
      <w:r w:rsidRPr="50C0D832">
        <w:rPr>
          <w:rFonts w:ascii="Times New Roman" w:hAnsi="Times New Roman" w:eastAsia="Times New Roman" w:cs="Times New Roman"/>
        </w:rPr>
        <w:t>(7), 563–581.</w:t>
      </w:r>
      <w:r w:rsidRPr="50C0D832" w:rsidR="4084784F">
        <w:rPr>
          <w:rFonts w:ascii="Times New Roman" w:hAnsi="Times New Roman" w:eastAsia="Times New Roman" w:cs="Times New Roman"/>
        </w:rPr>
        <w:t xml:space="preserve"> </w:t>
      </w:r>
    </w:p>
    <w:p w:rsidR="075B0CFD" w:rsidP="00BF60C7" w:rsidRDefault="002F42DF" w14:paraId="325F9B49" w14:textId="4BDAD1E2">
      <w:pPr>
        <w:pStyle w:val="Paragraphedeliste"/>
        <w:spacing w:before="240" w:after="240" w:line="360" w:lineRule="auto"/>
        <w:jc w:val="both"/>
        <w:rPr>
          <w:rFonts w:ascii="Times New Roman" w:hAnsi="Times New Roman" w:eastAsia="Times New Roman" w:cs="Times New Roman"/>
        </w:rPr>
      </w:pPr>
      <w:hyperlink r:id="rId101">
        <w:r w:rsidRPr="50C0D832" w:rsidR="075B0CFD">
          <w:rPr>
            <w:rStyle w:val="Lienhypertexte"/>
            <w:rFonts w:ascii="Times New Roman" w:hAnsi="Times New Roman" w:eastAsia="Times New Roman" w:cs="Times New Roman"/>
          </w:rPr>
          <w:t>https://doi.org/10.1080/0965254X.2014.915574</w:t>
        </w:r>
      </w:hyperlink>
    </w:p>
    <w:p w:rsidRPr="00BF60C7" w:rsidR="66E28498" w:rsidP="00577A8D" w:rsidRDefault="66E28498" w14:paraId="42C04953" w14:textId="5281E988">
      <w:pPr>
        <w:pStyle w:val="Paragraphedeliste"/>
        <w:numPr>
          <w:ilvl w:val="0"/>
          <w:numId w:val="2"/>
        </w:numPr>
        <w:spacing w:before="240" w:after="240" w:line="360" w:lineRule="auto"/>
        <w:jc w:val="both"/>
        <w:rPr>
          <w:rFonts w:asciiTheme="majorBidi" w:hAnsiTheme="majorBidi" w:cstheme="majorBidi"/>
        </w:rPr>
      </w:pPr>
      <w:r w:rsidRPr="00BF60C7">
        <w:rPr>
          <w:rFonts w:asciiTheme="majorBidi" w:hAnsiTheme="majorBidi" w:cstheme="majorBidi"/>
          <w:lang w:val="en-AU"/>
        </w:rPr>
        <w:t xml:space="preserve">Venkatesh, V., Thong, J. Y. L., &amp; Xu, X. (2012). Consumer acceptance and use of information technology: Extending the unified theory of acceptance and use of technology. </w:t>
      </w:r>
      <w:r w:rsidRPr="00BF60C7">
        <w:rPr>
          <w:rFonts w:asciiTheme="majorBidi" w:hAnsiTheme="majorBidi" w:cstheme="majorBidi"/>
          <w:i/>
          <w:iCs/>
        </w:rPr>
        <w:t>MIS Quarterly, 36</w:t>
      </w:r>
      <w:r w:rsidRPr="00BF60C7">
        <w:rPr>
          <w:rFonts w:asciiTheme="majorBidi" w:hAnsiTheme="majorBidi" w:cstheme="majorBidi"/>
        </w:rPr>
        <w:t xml:space="preserve">(1), 157–178. </w:t>
      </w:r>
      <w:hyperlink r:id="rId102">
        <w:r w:rsidRPr="00BF60C7">
          <w:rPr>
            <w:rStyle w:val="Lienhypertexte"/>
            <w:rFonts w:asciiTheme="majorBidi" w:hAnsiTheme="majorBidi" w:cstheme="majorBidi"/>
          </w:rPr>
          <w:t>https://doi.org/10.2307/41410412</w:t>
        </w:r>
      </w:hyperlink>
    </w:p>
    <w:p w:rsidRPr="00BF60C7" w:rsidR="649A1AC1" w:rsidP="00577A8D" w:rsidRDefault="649A1AC1" w14:paraId="69B5FAAF" w14:textId="5572F6BE">
      <w:pPr>
        <w:pStyle w:val="Paragraphedeliste"/>
        <w:numPr>
          <w:ilvl w:val="0"/>
          <w:numId w:val="2"/>
        </w:numPr>
        <w:spacing w:before="240" w:after="240" w:line="360" w:lineRule="auto"/>
        <w:jc w:val="both"/>
        <w:rPr>
          <w:rFonts w:asciiTheme="majorBidi" w:hAnsiTheme="majorBidi" w:cstheme="majorBidi"/>
        </w:rPr>
      </w:pPr>
      <w:r w:rsidRPr="00BF60C7">
        <w:rPr>
          <w:rFonts w:asciiTheme="majorBidi" w:hAnsiTheme="majorBidi" w:cstheme="majorBidi"/>
          <w:lang w:val="en-AU"/>
        </w:rPr>
        <w:t xml:space="preserve">Abu Shawar, B., &amp; Atwell, E. (2005). </w:t>
      </w:r>
      <w:r w:rsidRPr="00BF60C7">
        <w:rPr>
          <w:rFonts w:asciiTheme="majorBidi" w:hAnsiTheme="majorBidi" w:cstheme="majorBidi"/>
          <w:i/>
          <w:iCs/>
          <w:lang w:val="en-AU"/>
        </w:rPr>
        <w:t>A comparison between Alice and Elizabeth chatbots</w:t>
      </w:r>
      <w:r w:rsidRPr="00BF60C7">
        <w:rPr>
          <w:rFonts w:asciiTheme="majorBidi" w:hAnsiTheme="majorBidi" w:cstheme="majorBidi"/>
          <w:lang w:val="en-AU"/>
        </w:rPr>
        <w:t xml:space="preserve">. </w:t>
      </w:r>
      <w:r w:rsidRPr="00BF60C7">
        <w:rPr>
          <w:rFonts w:asciiTheme="majorBidi" w:hAnsiTheme="majorBidi" w:cstheme="majorBidi"/>
        </w:rPr>
        <w:t xml:space="preserve">Knowledge-Based Systems, 20(8), 667–675. </w:t>
      </w:r>
      <w:hyperlink r:id="rId103">
        <w:r w:rsidRPr="00BF60C7">
          <w:rPr>
            <w:rStyle w:val="Lienhypertexte"/>
            <w:rFonts w:asciiTheme="majorBidi" w:hAnsiTheme="majorBidi" w:cstheme="majorBidi"/>
          </w:rPr>
          <w:t>https://doi.org/10.1016/j.knosys.2005.02.004</w:t>
        </w:r>
      </w:hyperlink>
    </w:p>
    <w:p w:rsidRPr="00BF60C7" w:rsidR="11B2FDA1" w:rsidP="00577A8D" w:rsidRDefault="11B2FDA1" w14:paraId="196E1B02" w14:textId="57A54A58">
      <w:pPr>
        <w:pStyle w:val="Paragraphedeliste"/>
        <w:numPr>
          <w:ilvl w:val="0"/>
          <w:numId w:val="2"/>
        </w:numPr>
        <w:spacing w:before="240" w:after="240" w:line="360" w:lineRule="auto"/>
        <w:jc w:val="both"/>
        <w:rPr>
          <w:rFonts w:asciiTheme="majorBidi" w:hAnsiTheme="majorBidi" w:cstheme="majorBidi"/>
        </w:rPr>
      </w:pPr>
      <w:r w:rsidRPr="00BF60C7">
        <w:rPr>
          <w:rFonts w:asciiTheme="majorBidi" w:hAnsiTheme="majorBidi" w:cstheme="majorBidi"/>
          <w:lang w:val="en-AU"/>
        </w:rPr>
        <w:t xml:space="preserve">Venkatesh, V., Morris, M. G., Davis, G. B., &amp; Davis, F. D. (2003). User acceptance of information technology: Toward a unified view. </w:t>
      </w:r>
      <w:r w:rsidRPr="00BF60C7">
        <w:rPr>
          <w:rFonts w:asciiTheme="majorBidi" w:hAnsiTheme="majorBidi" w:cstheme="majorBidi"/>
          <w:i/>
          <w:iCs/>
        </w:rPr>
        <w:t>MIS Quarterly, 27</w:t>
      </w:r>
      <w:r w:rsidRPr="00BF60C7">
        <w:rPr>
          <w:rFonts w:asciiTheme="majorBidi" w:hAnsiTheme="majorBidi" w:cstheme="majorBidi"/>
        </w:rPr>
        <w:t xml:space="preserve">(3), 425–478. </w:t>
      </w:r>
      <w:hyperlink r:id="rId104">
        <w:r w:rsidRPr="00BF60C7">
          <w:rPr>
            <w:rStyle w:val="Lienhypertexte"/>
            <w:rFonts w:asciiTheme="majorBidi" w:hAnsiTheme="majorBidi" w:cstheme="majorBidi"/>
          </w:rPr>
          <w:t>https://doi.org/10.2307/30036540</w:t>
        </w:r>
      </w:hyperlink>
    </w:p>
    <w:p w:rsidRPr="00BF60C7" w:rsidR="263913FF" w:rsidP="00577A8D" w:rsidRDefault="263913FF" w14:paraId="51D34EAF" w14:textId="58BC2DAC">
      <w:pPr>
        <w:pStyle w:val="Paragraphedeliste"/>
        <w:numPr>
          <w:ilvl w:val="0"/>
          <w:numId w:val="2"/>
        </w:numPr>
        <w:spacing w:before="240" w:after="240" w:line="360" w:lineRule="auto"/>
        <w:jc w:val="both"/>
        <w:rPr>
          <w:rFonts w:asciiTheme="majorBidi" w:hAnsiTheme="majorBidi" w:cstheme="majorBidi"/>
        </w:rPr>
      </w:pPr>
      <w:r w:rsidRPr="00BF60C7">
        <w:rPr>
          <w:rFonts w:asciiTheme="majorBidi" w:hAnsiTheme="majorBidi" w:cstheme="majorBidi"/>
          <w:lang w:val="en-AU"/>
        </w:rPr>
        <w:t xml:space="preserve">Davis, F. D. (1989). Perceived usefulness, perceived ease of use, and user acceptance of information technology. </w:t>
      </w:r>
      <w:r w:rsidRPr="00BF60C7">
        <w:rPr>
          <w:rFonts w:asciiTheme="majorBidi" w:hAnsiTheme="majorBidi" w:cstheme="majorBidi"/>
          <w:i/>
          <w:iCs/>
        </w:rPr>
        <w:t>MIS Quarterly, 13</w:t>
      </w:r>
      <w:r w:rsidRPr="00BF60C7">
        <w:rPr>
          <w:rFonts w:asciiTheme="majorBidi" w:hAnsiTheme="majorBidi" w:cstheme="majorBidi"/>
        </w:rPr>
        <w:t xml:space="preserve">(3), 319–340. </w:t>
      </w:r>
      <w:hyperlink r:id="rId105">
        <w:r w:rsidRPr="00BF60C7">
          <w:rPr>
            <w:rStyle w:val="Lienhypertexte"/>
            <w:rFonts w:asciiTheme="majorBidi" w:hAnsiTheme="majorBidi" w:cstheme="majorBidi"/>
          </w:rPr>
          <w:t>https://doi.org/10.2307/249008</w:t>
        </w:r>
      </w:hyperlink>
    </w:p>
    <w:p w:rsidR="50C0D832" w:rsidP="00577A8D" w:rsidRDefault="00577A8D" w14:paraId="663B2959" w14:textId="4709780A">
      <w:pPr>
        <w:tabs>
          <w:tab w:val="left" w:pos="5196"/>
        </w:tabs>
        <w:spacing w:before="240" w:after="240" w:line="360" w:lineRule="auto"/>
        <w:jc w:val="both"/>
      </w:pPr>
      <w:r>
        <w:tab/>
      </w:r>
    </w:p>
    <w:p w:rsidR="28B49790" w:rsidP="00577A8D" w:rsidRDefault="28B49790" w14:paraId="60035F97" w14:textId="1B222502">
      <w:pPr>
        <w:spacing w:line="360" w:lineRule="auto"/>
        <w:jc w:val="both"/>
        <w:rPr>
          <w:rFonts w:ascii="Times New Roman" w:hAnsi="Times New Roman" w:eastAsia="Times New Roman" w:cs="Times New Roman"/>
          <w:color w:val="000000" w:themeColor="text1"/>
        </w:rPr>
      </w:pPr>
    </w:p>
    <w:p w:rsidR="28B49790" w:rsidP="00577A8D" w:rsidRDefault="28B49790" w14:paraId="0389AF9F" w14:textId="5E49A0BD">
      <w:pPr>
        <w:spacing w:before="240" w:after="240"/>
        <w:jc w:val="both"/>
        <w:rPr>
          <w:rFonts w:ascii="Times New Roman" w:hAnsi="Times New Roman" w:eastAsia="Times New Roman" w:cs="Times New Roman"/>
          <w:color w:val="000000" w:themeColor="text1"/>
          <w:sz w:val="28"/>
          <w:szCs w:val="28"/>
        </w:rPr>
      </w:pPr>
    </w:p>
    <w:p w:rsidR="28B49790" w:rsidP="00577A8D" w:rsidRDefault="28B49790" w14:paraId="423F73B9" w14:textId="7395EA3A">
      <w:pPr>
        <w:spacing w:before="240" w:after="240"/>
        <w:jc w:val="both"/>
        <w:rPr>
          <w:rFonts w:ascii="Times New Roman" w:hAnsi="Times New Roman" w:eastAsia="Times New Roman" w:cs="Times New Roman"/>
          <w:color w:val="000000" w:themeColor="text1"/>
          <w:sz w:val="28"/>
          <w:szCs w:val="28"/>
        </w:rPr>
      </w:pPr>
    </w:p>
    <w:p w:rsidR="28B49790" w:rsidP="00577A8D" w:rsidRDefault="28B49790" w14:paraId="2542897F" w14:textId="3A27C86F">
      <w:pPr>
        <w:spacing w:before="240" w:after="240"/>
        <w:jc w:val="both"/>
        <w:rPr>
          <w:rFonts w:ascii="Aptos" w:hAnsi="Aptos" w:eastAsia="Aptos" w:cs="Aptos"/>
        </w:rPr>
      </w:pPr>
    </w:p>
    <w:p w:rsidR="20022AA1" w:rsidP="00577A8D" w:rsidRDefault="20022AA1" w14:paraId="71B30D6C" w14:textId="0D70D116">
      <w:pPr>
        <w:spacing w:before="240" w:after="240"/>
        <w:jc w:val="both"/>
        <w:rPr>
          <w:rFonts w:ascii="Aptos" w:hAnsi="Aptos" w:eastAsia="Aptos" w:cs="Aptos"/>
        </w:rPr>
      </w:pPr>
      <w:r w:rsidRPr="28B49790">
        <w:rPr>
          <w:rFonts w:ascii="Aptos" w:hAnsi="Aptos" w:eastAsia="Aptos" w:cs="Aptos"/>
        </w:rPr>
        <w:t xml:space="preserve"> </w:t>
      </w:r>
    </w:p>
    <w:sectPr w:rsidR="20022AA1" w:rsidSect="001C5F36">
      <w:headerReference w:type="default" r:id="rId106"/>
      <w:footerReference w:type="default" r:id="rId107"/>
      <w:headerReference w:type="first" r:id="rId108"/>
      <w:footerReference w:type="first" r:id="rId109"/>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E00" w:rsidRDefault="000B0E00" w14:paraId="339043F8" w14:textId="77777777">
      <w:pPr>
        <w:spacing w:after="0" w:line="240" w:lineRule="auto"/>
      </w:pPr>
      <w:r>
        <w:separator/>
      </w:r>
    </w:p>
  </w:endnote>
  <w:endnote w:type="continuationSeparator" w:id="0">
    <w:p w:rsidR="000B0E00" w:rsidRDefault="000B0E00" w14:paraId="6189AB8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F36" w:rsidP="001C5F36" w:rsidRDefault="001C5F36" w14:paraId="28FE3BEB" w14:textId="77777777">
    <w:pPr>
      <w:pStyle w:val="Pieddepage"/>
      <w:pBdr>
        <w:top w:val="thinThickSmallGap" w:color="622423" w:sz="24" w:space="1"/>
      </w:pBdr>
      <w:tabs>
        <w:tab w:val="clear" w:pos="9360"/>
        <w:tab w:val="right" w:pos="8222"/>
        <w:tab w:val="right" w:pos="8505"/>
        <w:tab w:val="right" w:pos="9356"/>
      </w:tabs>
      <w:ind w:right="14"/>
      <w:rPr>
        <w:rFonts w:ascii="Book Antiqua" w:hAnsi="Book Antiqua"/>
        <w:b/>
        <w:sz w:val="20"/>
      </w:rPr>
    </w:pPr>
    <w:r>
      <w:rPr>
        <w:rFonts w:ascii="Book Antiqua" w:hAnsi="Book Antiqua"/>
        <w:b/>
        <w:sz w:val="20"/>
      </w:rPr>
      <w:t>Revue Internationale Multidisciplinaire</w:t>
    </w:r>
  </w:p>
  <w:p w:rsidRPr="006F12F8" w:rsidR="001C5F36" w:rsidP="001C5F36" w:rsidRDefault="001C5F36" w14:paraId="3C4D5F8B" w14:textId="77777777">
    <w:pPr>
      <w:pStyle w:val="Pieddepage"/>
      <w:pBdr>
        <w:top w:val="thinThickSmallGap" w:color="622423" w:sz="24" w:space="1"/>
      </w:pBdr>
      <w:tabs>
        <w:tab w:val="clear" w:pos="9360"/>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Pr="006F12F8">
      <w:rPr>
        <w:rFonts w:ascii="Book Antiqua" w:hAnsi="Book Antiqua"/>
        <w:b/>
        <w:bCs/>
        <w:sz w:val="20"/>
        <w:szCs w:val="20"/>
      </w:rPr>
      <w:tab/>
    </w:r>
    <w:r w:rsidRPr="006F12F8">
      <w:rPr>
        <w:rFonts w:ascii="Book Antiqua" w:hAnsi="Book Antiqua"/>
        <w:b/>
        <w:bCs/>
        <w:sz w:val="20"/>
        <w:szCs w:val="20"/>
      </w:rPr>
      <w:t xml:space="preserve">             </w:t>
    </w:r>
    <w:r>
      <w:rPr>
        <w:rFonts w:ascii="Book Antiqua" w:hAnsi="Book Antiqua"/>
        <w:b/>
        <w:bCs/>
        <w:sz w:val="20"/>
        <w:szCs w:val="20"/>
      </w:rPr>
      <w:t xml:space="preserve">             </w:t>
    </w:r>
    <w:r w:rsidRPr="006F12F8">
      <w:rPr>
        <w:rFonts w:ascii="Book Antiqua" w:hAnsi="Book Antiqua"/>
        <w:b/>
        <w:bCs/>
        <w:sz w:val="20"/>
        <w:szCs w:val="20"/>
      </w:rPr>
      <w:t xml:space="preserve"> </w:t>
    </w:r>
    <w:r>
      <w:rPr>
        <w:rFonts w:ascii="Book Antiqua" w:hAnsi="Book Antiqua"/>
        <w:b/>
        <w:bCs/>
        <w:sz w:val="20"/>
        <w:szCs w:val="20"/>
      </w:rPr>
      <w:t xml:space="preserve">          </w:t>
    </w:r>
    <w:hyperlink w:history="1" r:id="rId1">
      <w:r w:rsidRPr="00B75323">
        <w:rPr>
          <w:rStyle w:val="Lienhypertexte"/>
          <w:rFonts w:ascii="Book Antiqua" w:hAnsi="Book Antiqua"/>
          <w:b/>
          <w:bCs/>
          <w:sz w:val="20"/>
          <w:szCs w:val="20"/>
        </w:rPr>
        <w:t>www.rimege.com</w:t>
      </w:r>
    </w:hyperlink>
    <w:r w:rsidRPr="006F12F8">
      <w:rPr>
        <w:rFonts w:ascii="Book Antiqua" w:hAnsi="Book Antiqua"/>
        <w:b/>
        <w:bCs/>
        <w:sz w:val="20"/>
        <w:szCs w:val="20"/>
      </w:rPr>
      <w:t xml:space="preserve"> </w:t>
    </w:r>
    <w:r w:rsidRPr="006F12F8">
      <w:rPr>
        <w:rFonts w:ascii="Book Antiqua" w:hAnsi="Book Antiqua"/>
        <w:b/>
        <w:bCs/>
        <w:sz w:val="20"/>
        <w:szCs w:val="20"/>
      </w:rPr>
      <w:tab/>
    </w:r>
    <w:r w:rsidRPr="006F12F8">
      <w:rPr>
        <w:rFonts w:ascii="Book Antiqua" w:hAnsi="Book Antiqua"/>
        <w:b/>
        <w:bCs/>
        <w:sz w:val="20"/>
        <w:szCs w:val="20"/>
      </w:rPr>
      <w:tab/>
    </w:r>
    <w:r w:rsidRPr="006F12F8">
      <w:rPr>
        <w:rFonts w:ascii="Book Antiqua" w:hAnsi="Book Antiqua"/>
        <w:b/>
        <w:bCs/>
        <w:sz w:val="20"/>
        <w:szCs w:val="20"/>
      </w:rPr>
      <w:t xml:space="preserve">Page </w:t>
    </w:r>
    <w:r w:rsidRPr="00B0560A">
      <w:rPr>
        <w:rFonts w:ascii="Book Antiqua" w:hAnsi="Book Antiqua"/>
        <w:b/>
        <w:bCs/>
        <w:sz w:val="20"/>
        <w:szCs w:val="20"/>
      </w:rPr>
      <w:fldChar w:fldCharType="begin"/>
    </w:r>
    <w:r w:rsidRPr="006F12F8">
      <w:rPr>
        <w:rFonts w:ascii="Book Antiqua" w:hAnsi="Book Antiqua"/>
        <w:b/>
        <w:bCs/>
        <w:sz w:val="20"/>
        <w:szCs w:val="20"/>
      </w:rPr>
      <w:instrText xml:space="preserve"> PAGE   \* MERGEFORMAT </w:instrText>
    </w:r>
    <w:r w:rsidRPr="00B0560A">
      <w:rPr>
        <w:rFonts w:ascii="Book Antiqua" w:hAnsi="Book Antiqua"/>
        <w:b/>
        <w:bCs/>
        <w:sz w:val="20"/>
        <w:szCs w:val="20"/>
      </w:rPr>
      <w:fldChar w:fldCharType="separate"/>
    </w:r>
    <w:r w:rsidRPr="00C71BFA" w:rsidR="00C71BFA">
      <w:rPr>
        <w:rFonts w:ascii="Book Antiqua" w:hAnsi="Book Antiqua"/>
        <w:b/>
        <w:noProof/>
        <w:sz w:val="20"/>
        <w:szCs w:val="20"/>
      </w:rPr>
      <w:t>38</w:t>
    </w:r>
    <w:r w:rsidRPr="00B0560A">
      <w:rPr>
        <w:rFonts w:ascii="Book Antiqua" w:hAnsi="Book Antiqua"/>
        <w:b/>
        <w:bCs/>
        <w:sz w:val="20"/>
        <w:szCs w:val="20"/>
      </w:rPr>
      <w:fldChar w:fldCharType="end"/>
    </w:r>
  </w:p>
  <w:p w:rsidRPr="006F12F8" w:rsidR="001C5F36" w:rsidP="001C5F36" w:rsidRDefault="001C5F36" w14:paraId="7F5721AC" w14:textId="77777777">
    <w:pPr>
      <w:pStyle w:val="Pieddepage"/>
      <w:tabs>
        <w:tab w:val="center" w:pos="4536"/>
        <w:tab w:val="right" w:pos="9072"/>
      </w:tabs>
    </w:pPr>
    <w:r>
      <w:tab/>
    </w:r>
  </w:p>
  <w:p w:rsidR="002F42DF" w:rsidP="50C0D832" w:rsidRDefault="002F42DF" w14:paraId="265E12FA" w14:textId="4BDC78E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F36" w:rsidP="001C5F36" w:rsidRDefault="001C5F36" w14:paraId="6E4F4292" w14:textId="77777777">
    <w:pPr>
      <w:pStyle w:val="Pieddepage"/>
      <w:pBdr>
        <w:top w:val="thinThickSmallGap" w:color="622423" w:sz="24" w:space="1"/>
      </w:pBdr>
      <w:tabs>
        <w:tab w:val="clear" w:pos="9360"/>
        <w:tab w:val="right" w:pos="8222"/>
        <w:tab w:val="right" w:pos="8505"/>
        <w:tab w:val="right" w:pos="9356"/>
      </w:tabs>
      <w:ind w:right="14"/>
      <w:rPr>
        <w:rFonts w:ascii="Book Antiqua" w:hAnsi="Book Antiqua"/>
        <w:b/>
        <w:sz w:val="20"/>
      </w:rPr>
    </w:pPr>
    <w:r>
      <w:rPr>
        <w:rFonts w:ascii="Book Antiqua" w:hAnsi="Book Antiqua"/>
        <w:b/>
        <w:sz w:val="20"/>
      </w:rPr>
      <w:t>Revue Internationale Multidisciplinaire</w:t>
    </w:r>
  </w:p>
  <w:p w:rsidRPr="006F12F8" w:rsidR="001C5F36" w:rsidP="001C5F36" w:rsidRDefault="001C5F36" w14:paraId="71B9CECD" w14:textId="77777777">
    <w:pPr>
      <w:pStyle w:val="Pieddepage"/>
      <w:pBdr>
        <w:top w:val="thinThickSmallGap" w:color="622423" w:sz="24" w:space="1"/>
      </w:pBdr>
      <w:tabs>
        <w:tab w:val="clear" w:pos="9360"/>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Pr="006F12F8">
      <w:rPr>
        <w:rFonts w:ascii="Book Antiqua" w:hAnsi="Book Antiqua"/>
        <w:b/>
        <w:bCs/>
        <w:sz w:val="20"/>
        <w:szCs w:val="20"/>
      </w:rPr>
      <w:tab/>
    </w:r>
    <w:r w:rsidRPr="006F12F8">
      <w:rPr>
        <w:rFonts w:ascii="Book Antiqua" w:hAnsi="Book Antiqua"/>
        <w:b/>
        <w:bCs/>
        <w:sz w:val="20"/>
        <w:szCs w:val="20"/>
      </w:rPr>
      <w:t xml:space="preserve">             </w:t>
    </w:r>
    <w:r>
      <w:rPr>
        <w:rFonts w:ascii="Book Antiqua" w:hAnsi="Book Antiqua"/>
        <w:b/>
        <w:bCs/>
        <w:sz w:val="20"/>
        <w:szCs w:val="20"/>
      </w:rPr>
      <w:t xml:space="preserve">             </w:t>
    </w:r>
    <w:r w:rsidRPr="006F12F8">
      <w:rPr>
        <w:rFonts w:ascii="Book Antiqua" w:hAnsi="Book Antiqua"/>
        <w:b/>
        <w:bCs/>
        <w:sz w:val="20"/>
        <w:szCs w:val="20"/>
      </w:rPr>
      <w:t xml:space="preserve"> </w:t>
    </w:r>
    <w:r>
      <w:rPr>
        <w:rFonts w:ascii="Book Antiqua" w:hAnsi="Book Antiqua"/>
        <w:b/>
        <w:bCs/>
        <w:sz w:val="20"/>
        <w:szCs w:val="20"/>
      </w:rPr>
      <w:t xml:space="preserve">          </w:t>
    </w:r>
    <w:hyperlink w:history="1" r:id="rId1">
      <w:r w:rsidRPr="00B75323">
        <w:rPr>
          <w:rStyle w:val="Lienhypertexte"/>
          <w:rFonts w:ascii="Book Antiqua" w:hAnsi="Book Antiqua"/>
          <w:b/>
          <w:bCs/>
          <w:sz w:val="20"/>
          <w:szCs w:val="20"/>
        </w:rPr>
        <w:t>www.rimege.com</w:t>
      </w:r>
    </w:hyperlink>
    <w:r w:rsidRPr="006F12F8">
      <w:rPr>
        <w:rFonts w:ascii="Book Antiqua" w:hAnsi="Book Antiqua"/>
        <w:b/>
        <w:bCs/>
        <w:sz w:val="20"/>
        <w:szCs w:val="20"/>
      </w:rPr>
      <w:t xml:space="preserve"> </w:t>
    </w:r>
    <w:r w:rsidRPr="006F12F8">
      <w:rPr>
        <w:rFonts w:ascii="Book Antiqua" w:hAnsi="Book Antiqua"/>
        <w:b/>
        <w:bCs/>
        <w:sz w:val="20"/>
        <w:szCs w:val="20"/>
      </w:rPr>
      <w:tab/>
    </w:r>
    <w:r w:rsidRPr="006F12F8">
      <w:rPr>
        <w:rFonts w:ascii="Book Antiqua" w:hAnsi="Book Antiqua"/>
        <w:b/>
        <w:bCs/>
        <w:sz w:val="20"/>
        <w:szCs w:val="20"/>
      </w:rPr>
      <w:tab/>
    </w:r>
    <w:r w:rsidRPr="006F12F8">
      <w:rPr>
        <w:rFonts w:ascii="Book Antiqua" w:hAnsi="Book Antiqua"/>
        <w:b/>
        <w:bCs/>
        <w:sz w:val="20"/>
        <w:szCs w:val="20"/>
      </w:rPr>
      <w:t xml:space="preserve">Page </w:t>
    </w:r>
    <w:r w:rsidRPr="00B0560A">
      <w:rPr>
        <w:rFonts w:ascii="Book Antiqua" w:hAnsi="Book Antiqua"/>
        <w:b/>
        <w:bCs/>
        <w:sz w:val="20"/>
        <w:szCs w:val="20"/>
      </w:rPr>
      <w:fldChar w:fldCharType="begin"/>
    </w:r>
    <w:r w:rsidRPr="006F12F8">
      <w:rPr>
        <w:rFonts w:ascii="Book Antiqua" w:hAnsi="Book Antiqua"/>
        <w:b/>
        <w:bCs/>
        <w:sz w:val="20"/>
        <w:szCs w:val="20"/>
      </w:rPr>
      <w:instrText xml:space="preserve"> PAGE   \* MERGEFORMAT </w:instrText>
    </w:r>
    <w:r w:rsidRPr="00B0560A">
      <w:rPr>
        <w:rFonts w:ascii="Book Antiqua" w:hAnsi="Book Antiqua"/>
        <w:b/>
        <w:bCs/>
        <w:sz w:val="20"/>
        <w:szCs w:val="20"/>
      </w:rPr>
      <w:fldChar w:fldCharType="separate"/>
    </w:r>
    <w:r w:rsidRPr="001C5F36">
      <w:rPr>
        <w:rFonts w:ascii="Book Antiqua" w:hAnsi="Book Antiqua"/>
        <w:b/>
        <w:noProof/>
        <w:sz w:val="20"/>
        <w:szCs w:val="20"/>
      </w:rPr>
      <w:t>1</w:t>
    </w:r>
    <w:r w:rsidRPr="00B0560A">
      <w:rPr>
        <w:rFonts w:ascii="Book Antiqua" w:hAnsi="Book Antiqua"/>
        <w:b/>
        <w:bCs/>
        <w:sz w:val="20"/>
        <w:szCs w:val="20"/>
      </w:rPr>
      <w:fldChar w:fldCharType="end"/>
    </w:r>
  </w:p>
  <w:p w:rsidRPr="006F12F8" w:rsidR="001C5F36" w:rsidP="001C5F36" w:rsidRDefault="001C5F36" w14:paraId="003F80BE" w14:textId="77777777">
    <w:pPr>
      <w:pStyle w:val="Pieddepage"/>
      <w:tabs>
        <w:tab w:val="center" w:pos="4536"/>
        <w:tab w:val="right" w:pos="9072"/>
      </w:tabs>
    </w:pPr>
    <w:r>
      <w:tab/>
    </w:r>
  </w:p>
  <w:p w:rsidR="002F42DF" w:rsidP="50C0D832" w:rsidRDefault="002F42DF" w14:paraId="61CBFB3B" w14:textId="4F8B578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E00" w:rsidRDefault="000B0E00" w14:paraId="436752D1" w14:textId="77777777">
      <w:pPr>
        <w:spacing w:after="0" w:line="240" w:lineRule="auto"/>
      </w:pPr>
      <w:r>
        <w:separator/>
      </w:r>
    </w:p>
  </w:footnote>
  <w:footnote w:type="continuationSeparator" w:id="0">
    <w:p w:rsidR="000B0E00" w:rsidRDefault="000B0E00" w14:paraId="6A01F4B8"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386CD3" w:rsidP="00386CD3" w:rsidRDefault="00386CD3" w14:paraId="56206BFA" w14:textId="77777777">
    <w:pPr>
      <w:tabs>
        <w:tab w:val="right" w:pos="9072"/>
      </w:tabs>
      <w:spacing w:after="0"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1312" behindDoc="0" locked="0" layoutInCell="1" allowOverlap="1" wp14:anchorId="51C92E33" wp14:editId="2DFE30B2">
          <wp:simplePos x="0" y="0"/>
          <wp:positionH relativeFrom="column">
            <wp:posOffset>4130675</wp:posOffset>
          </wp:positionH>
          <wp:positionV relativeFrom="paragraph">
            <wp:posOffset>-183515</wp:posOffset>
          </wp:positionV>
          <wp:extent cx="2260849" cy="62801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Pr>
        <w:rFonts w:ascii="Book Antiqua" w:hAnsi="Book Antiqua"/>
        <w:b/>
        <w:sz w:val="20"/>
      </w:rPr>
      <w:t>Revue Internationale Multidisciplinaire</w:t>
    </w:r>
  </w:p>
  <w:p w:rsidR="00386CD3" w:rsidP="00386CD3" w:rsidRDefault="00386CD3" w14:paraId="34DB2911" w14:textId="77777777">
    <w:pPr>
      <w:tabs>
        <w:tab w:val="right" w:pos="9072"/>
      </w:tabs>
      <w:spacing w:after="0" w:line="276" w:lineRule="auto"/>
      <w:rPr>
        <w:rFonts w:ascii="Book Antiqua" w:hAnsi="Book Antiqua"/>
        <w:b/>
        <w:sz w:val="20"/>
      </w:rPr>
    </w:pPr>
    <w:r>
      <w:rPr>
        <w:rFonts w:ascii="Book Antiqua" w:hAnsi="Book Antiqua"/>
        <w:b/>
        <w:sz w:val="20"/>
      </w:rPr>
      <w:t>D’Economie et de Gestion</w:t>
    </w:r>
  </w:p>
  <w:p w:rsidRPr="00811527" w:rsidR="00386CD3" w:rsidP="00386CD3" w:rsidRDefault="00386CD3" w14:paraId="56C34372" w14:textId="77777777">
    <w:pPr>
      <w:tabs>
        <w:tab w:val="left" w:pos="5580"/>
        <w:tab w:val="left" w:pos="6075"/>
      </w:tabs>
      <w:spacing w:after="0" w:line="276" w:lineRule="auto"/>
      <w:rPr>
        <w:rFonts w:ascii="Book Antiqua" w:hAnsi="Book Antiqua"/>
        <w:sz w:val="20"/>
      </w:rPr>
    </w:pPr>
    <w:r>
      <w:rPr>
        <w:rFonts w:ascii="Book Antiqua" w:hAnsi="Book Antiqua"/>
        <w:sz w:val="20"/>
      </w:rPr>
      <w:t>ISSN :</w:t>
    </w:r>
  </w:p>
  <w:p w:rsidRPr="009A2F58" w:rsidR="00386CD3" w:rsidP="00386CD3" w:rsidRDefault="00386CD3" w14:paraId="2DC0A00F" w14:textId="0A88856D">
    <w:pPr>
      <w:tabs>
        <w:tab w:val="right" w:pos="9072"/>
      </w:tabs>
      <w:spacing w:after="0" w:line="276" w:lineRule="auto"/>
    </w:pPr>
    <w:r>
      <w:rPr>
        <w:rFonts w:ascii="Book Antiqua" w:hAnsi="Book Antiqua"/>
        <w:sz w:val="20"/>
      </w:rPr>
      <w:t>Volume xx : Numéro yy</w:t>
    </w:r>
    <w:r w:rsidRPr="00811527">
      <w:t xml:space="preserve">                                                         </w:t>
    </w:r>
    <w:r w:rsidRPr="00811527">
      <w:tab/>
    </w:r>
    <w:r>
      <w:t xml:space="preserve">                                 </w:t>
    </w:r>
  </w:p>
  <w:p w:rsidR="002F42DF" w:rsidP="50C0D832" w:rsidRDefault="002F42DF" w14:paraId="56CEE7C5" w14:textId="59FD397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Pr="000926E7" w:rsidR="000926E7" w:rsidP="000926E7" w:rsidRDefault="000926E7" w14:paraId="28456D4E" w14:textId="5082E347">
    <w:pPr>
      <w:tabs>
        <w:tab w:val="right" w:pos="9072"/>
      </w:tabs>
      <w:spacing w:after="0" w:line="276" w:lineRule="auto"/>
      <w:rPr>
        <w:rFonts w:ascii="Book Antiqua" w:hAnsi="Book Antiqua"/>
        <w:b/>
        <w:sz w:val="16"/>
        <w:szCs w:val="20"/>
      </w:rPr>
    </w:pPr>
    <w:r w:rsidRPr="000926E7">
      <w:rPr>
        <w:rFonts w:ascii="Book Antiqua" w:hAnsi="Book Antiqua"/>
        <w:b/>
        <w:noProof/>
        <w:sz w:val="16"/>
        <w:szCs w:val="20"/>
      </w:rPr>
      <w:drawing>
        <wp:anchor distT="0" distB="0" distL="114300" distR="114300" simplePos="0" relativeHeight="251659264" behindDoc="0" locked="0" layoutInCell="1" allowOverlap="1" wp14:anchorId="32584750" wp14:editId="7FB4A74B">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26E7">
      <w:rPr>
        <w:rFonts w:ascii="Book Antiqua" w:hAnsi="Book Antiqua"/>
        <w:b/>
        <w:sz w:val="16"/>
        <w:szCs w:val="20"/>
      </w:rPr>
      <w:t>Revue Internationale Multidisciplinaire</w:t>
    </w:r>
  </w:p>
  <w:p w:rsidRPr="000926E7" w:rsidR="000926E7" w:rsidP="000926E7" w:rsidRDefault="000926E7" w14:paraId="0A7F1EAF" w14:textId="77777777">
    <w:pPr>
      <w:tabs>
        <w:tab w:val="right" w:pos="9072"/>
      </w:tabs>
      <w:spacing w:after="0" w:line="276" w:lineRule="auto"/>
      <w:rPr>
        <w:rFonts w:ascii="Book Antiqua" w:hAnsi="Book Antiqua"/>
        <w:b/>
        <w:sz w:val="16"/>
        <w:szCs w:val="20"/>
      </w:rPr>
    </w:pPr>
    <w:r w:rsidRPr="000926E7">
      <w:rPr>
        <w:rFonts w:ascii="Book Antiqua" w:hAnsi="Book Antiqua"/>
        <w:b/>
        <w:sz w:val="16"/>
        <w:szCs w:val="20"/>
      </w:rPr>
      <w:t>D’Economie et de Gestion</w:t>
    </w:r>
  </w:p>
  <w:p w:rsidRPr="000926E7" w:rsidR="000926E7" w:rsidP="000926E7" w:rsidRDefault="000926E7" w14:paraId="49C8CEC7" w14:textId="77777777">
    <w:pPr>
      <w:tabs>
        <w:tab w:val="left" w:pos="5580"/>
        <w:tab w:val="left" w:pos="6075"/>
      </w:tabs>
      <w:spacing w:after="0" w:line="276" w:lineRule="auto"/>
      <w:rPr>
        <w:rFonts w:ascii="Book Antiqua" w:hAnsi="Book Antiqua"/>
        <w:sz w:val="16"/>
        <w:szCs w:val="20"/>
      </w:rPr>
    </w:pPr>
    <w:r w:rsidRPr="000926E7">
      <w:rPr>
        <w:rFonts w:ascii="Book Antiqua" w:hAnsi="Book Antiqua"/>
        <w:sz w:val="16"/>
        <w:szCs w:val="20"/>
      </w:rPr>
      <w:t>ISSN :</w:t>
    </w:r>
  </w:p>
  <w:p w:rsidRPr="000926E7" w:rsidR="002F42DF" w:rsidP="000926E7" w:rsidRDefault="000926E7" w14:paraId="2F05D8F0" w14:textId="37B192C4">
    <w:pPr>
      <w:pStyle w:val="En-tte"/>
      <w:spacing w:line="276" w:lineRule="auto"/>
      <w:rPr>
        <w:sz w:val="20"/>
        <w:szCs w:val="20"/>
      </w:rPr>
    </w:pPr>
    <w:r w:rsidRPr="000926E7">
      <w:rPr>
        <w:rFonts w:ascii="Book Antiqua" w:hAnsi="Book Antiqua"/>
        <w:sz w:val="16"/>
        <w:szCs w:val="20"/>
      </w:rPr>
      <w:t>Volume xx : Numéro yy</w:t>
    </w:r>
    <w:r w:rsidRPr="000926E7">
      <w:rPr>
        <w:sz w:val="20"/>
        <w:szCs w:val="20"/>
      </w:rPr>
      <w:t xml:space="preserve">                                                         </w:t>
    </w:r>
  </w:p>
</w:hdr>
</file>

<file path=word/intelligence2.xml><?xml version="1.0" encoding="utf-8"?>
<int2:intelligence xmlns:int2="http://schemas.microsoft.com/office/intelligence/2020/intelligence">
  <int2:observations>
    <int2:textHash int2:hashCode="OGw65lTWJpaWMw" int2:id="enEuxBCw">
      <int2:state int2:type="spell" int2:value="Rejected"/>
    </int2:textHash>
    <int2:textHash int2:hashCode="RzmeT56auxc+EX" int2:id="bPqwg4eF">
      <int2:state int2:type="spell" int2:value="Rejected"/>
    </int2:textHash>
    <int2:bookmark int2:bookmarkName="_Int_QnDoPDd4" int2:invalidationBookmarkName="" int2:hashCode="pbwdmyrnTnqKJJ" int2:id="kOHTzP8N">
      <int2:state int2:type="gram" int2:value="Rejected"/>
    </int2:bookmark>
    <int2:bookmark int2:bookmarkName="_Int_bxWj4uV0" int2:invalidationBookmarkName="" int2:hashCode="qcKCQsLmUxuFsv" int2:id="lLjMYjQX">
      <int2:state int2:type="gram" int2:value="Rejected"/>
    </int2:bookmark>
    <int2:bookmark int2:bookmarkName="_Int_IaKkHo49" int2:invalidationBookmarkName="" int2:hashCode="ARZvrqyd2nJhEl" int2:id="Fuq9R1NM">
      <int2:state int2:type="gram" int2:value="Rejected"/>
    </int2:bookmark>
    <int2:bookmark int2:bookmarkName="_Int_ta7qahyQ" int2:invalidationBookmarkName="" int2:hashCode="S9HKGXBNv3ait8" int2:id="PeyY33Gk">
      <int2:state int2:type="gram" int2:value="Rejected"/>
    </int2:bookmark>
    <int2:bookmark int2:bookmarkName="_Int_7BfCpbx0" int2:invalidationBookmarkName="" int2:hashCode="NizlNfkOcp0kbT" int2:id="4kOwqICr">
      <int2:state int2:type="gram" int2:value="Rejected"/>
    </int2:bookmark>
    <int2:bookmark int2:bookmarkName="_Int_DopqHeTL" int2:invalidationBookmarkName="" int2:hashCode="3TvEKyy7p5KjcR" int2:id="LIfwbGt0">
      <int2:state int2:type="gram" int2:value="Rejected"/>
    </int2:bookmark>
    <int2:bookmark int2:bookmarkName="_Int_vxUKZTqK" int2:invalidationBookmarkName="" int2:hashCode="CXCR6KNG5gRa0L" int2:id="mMJkVL4I">
      <int2:state int2:type="gram" int2:value="Rejected"/>
    </int2:bookmark>
    <int2:bookmark int2:bookmarkName="_Int_1mEiyVBi" int2:invalidationBookmarkName="" int2:hashCode="c4b8IpIjpYFfJH" int2:id="mZAc2ihb">
      <int2:state int2:type="gram" int2:value="Rejected"/>
    </int2:bookmark>
    <int2:bookmark int2:bookmarkName="_Int_nThaMCSF" int2:invalidationBookmarkName="" int2:hashCode="aAgCmfWsM5DMuC" int2:id="PmoLhMCn">
      <int2:state int2:type="gram" int2:value="Rejected"/>
    </int2:bookmark>
    <int2:bookmark int2:bookmarkName="_Int_0QORQLMo" int2:invalidationBookmarkName="" int2:hashCode="cWuF8LU+tjQHTC" int2:id="UHBLwTDZ">
      <int2:state int2:type="gram" int2:value="Rejected"/>
    </int2:bookmark>
    <int2:bookmark int2:bookmarkName="_Int_Mkqlwbj8" int2:invalidationBookmarkName="" int2:hashCode="tABJUxCMHRXaBn" int2:id="stwcj0uj">
      <int2:state int2:type="gram" int2:value="Rejected"/>
    </int2:bookmark>
    <int2:bookmark int2:bookmarkName="_Int_ZJrcdNlt" int2:invalidationBookmarkName="" int2:hashCode="FrcFBgjzjPly16" int2:id="pNrUngZ9">
      <int2:state int2:type="gram" int2:value="Rejected"/>
    </int2:bookmark>
    <int2:bookmark int2:bookmarkName="_Int_KCHNfTR9" int2:invalidationBookmarkName="" int2:hashCode="ddACx7ZL6Sb87c" int2:id="VWh6tLOJ">
      <int2:state int2:type="gram" int2:value="Rejected"/>
    </int2:bookmark>
    <int2:bookmark int2:bookmarkName="_Int_GS9DJJGP" int2:invalidationBookmarkName="" int2:hashCode="q18RFGGsYIEmft" int2:id="nyKouplb">
      <int2:state int2:type="gram" int2:value="Rejected"/>
    </int2:bookmark>
    <int2:bookmark int2:bookmarkName="_Int_XAvaB3dR" int2:invalidationBookmarkName="" int2:hashCode="rLK2ZpAInRo8XE" int2:id="GwJd8AlF">
      <int2:state int2:type="gram" int2:value="Rejected"/>
    </int2:bookmark>
    <int2:bookmark int2:bookmarkName="_Int_Kkl784zA" int2:invalidationBookmarkName="" int2:hashCode="nuvZTpxWjBG7ZG" int2:id="GD3nm4MT">
      <int2:state int2:type="gram" int2:value="Rejected"/>
    </int2:bookmark>
    <int2:bookmark int2:bookmarkName="_Int_Df66gC5A" int2:invalidationBookmarkName="" int2:hashCode="4QzfaXluNMSPdo" int2:id="3KJGe7PO">
      <int2:state int2:type="gram" int2:value="Rejected"/>
    </int2:bookmark>
    <int2:bookmark int2:bookmarkName="_Int_F3ZMQ7II" int2:invalidationBookmarkName="" int2:hashCode="Pv1MD+GFE13SxY" int2:id="16tpMx8i">
      <int2:state int2:type="gram" int2:value="Rejected"/>
    </int2:bookmark>
    <int2:bookmark int2:bookmarkName="_Int_pI1rEAHg" int2:invalidationBookmarkName="" int2:hashCode="gOdfAMyPVQEXgg" int2:id="TQwCoHdN">
      <int2:state int2:type="gram" int2:value="Rejected"/>
    </int2:bookmark>
    <int2:bookmark int2:bookmarkName="_Int_U6F1iR9r" int2:invalidationBookmarkName="" int2:hashCode="pbwdmyrnTnqKJJ" int2:id="m0GbRUkV">
      <int2:state int2:type="gram" int2:value="Rejected"/>
    </int2:bookmark>
    <int2:bookmark int2:bookmarkName="_Int_mV8UnxwZ" int2:invalidationBookmarkName="" int2:hashCode="QX/obesVVJWJDs" int2:id="BqG7osxg">
      <int2:state int2:type="gram" int2:value="Rejected"/>
    </int2:bookmark>
    <int2:bookmark int2:bookmarkName="_Int_g3032T3C" int2:invalidationBookmarkName="" int2:hashCode="SwKSfn0q9iSv4B" int2:id="57MwkY3E">
      <int2:state int2:type="gram" int2:value="Rejected"/>
    </int2:bookmark>
    <int2:bookmark int2:bookmarkName="_Int_JPvYDtc2" int2:invalidationBookmarkName="" int2:hashCode="05YaqJ4p0Vz7Um" int2:id="WppAZaJi">
      <int2:state int2:type="gram" int2:value="Rejected"/>
    </int2:bookmark>
    <int2:bookmark int2:bookmarkName="_Int_V17R3Zys" int2:invalidationBookmarkName="" int2:hashCode="LVutvQgWQzetLc" int2:id="5jZfHTL1">
      <int2:state int2:type="gram" int2:value="Rejected"/>
    </int2:bookmark>
    <int2:bookmark int2:bookmarkName="_Int_hiAdosZo" int2:invalidationBookmarkName="" int2:hashCode="agwAfQRH/3pezq" int2:id="YU8llZL9">
      <int2:state int2:type="gram" int2:value="Rejected"/>
    </int2:bookmark>
    <int2:bookmark int2:bookmarkName="_Int_xaPkpIWR" int2:invalidationBookmarkName="" int2:hashCode="lS/YAye2d5V4xm" int2:id="wD6LYEay">
      <int2:state int2:type="gram" int2:value="Rejected"/>
    </int2:bookmark>
    <int2:bookmark int2:bookmarkName="_Int_YeRgJCQ1" int2:invalidationBookmarkName="" int2:hashCode="7SWiBBwlCFTDwP" int2:id="rTxrBfAj">
      <int2:state int2:type="gram" int2:value="Rejected"/>
    </int2:bookmark>
    <int2:bookmark int2:bookmarkName="_Int_yCkUUQ4D" int2:invalidationBookmarkName="" int2:hashCode="vHBoQmCNKrzHRV" int2:id="4hrkwlts">
      <int2:state int2:type="gram" int2:value="Rejected"/>
    </int2:bookmark>
    <int2:bookmark int2:bookmarkName="_Int_ioSWh5AZ" int2:invalidationBookmarkName="" int2:hashCode="62M8byf2m4/Nsi" int2:id="YgoAXQaO">
      <int2:state int2:type="gram" int2:value="Rejected"/>
    </int2:bookmark>
    <int2:bookmark int2:bookmarkName="_Int_Hn03pGZP" int2:invalidationBookmarkName="" int2:hashCode="eCXChCO401w0UV" int2:id="2ZqMKTzy">
      <int2:state int2:type="gram" int2:value="Rejected"/>
    </int2:bookmark>
    <int2:bookmark int2:bookmarkName="_Int_nNFnKeXA" int2:invalidationBookmarkName="" int2:hashCode="47rpje6ov3s4ZG" int2:id="Xjf1Ueut">
      <int2:state int2:type="gram" int2:value="Rejected"/>
    </int2:bookmark>
    <int2:bookmark int2:bookmarkName="_Int_g3WhNd2Y" int2:invalidationBookmarkName="" int2:hashCode="xy5IoqZfkWs1EH" int2:id="Ew4p3XAu">
      <int2:state int2:type="gram" int2:value="Rejected"/>
    </int2:bookmark>
    <int2:bookmark int2:bookmarkName="_Int_itJEEWgw" int2:invalidationBookmarkName="" int2:hashCode="S4FMBlaQ8ObreZ" int2:id="u9AE2oqi">
      <int2:state int2:type="gram" int2:value="Rejected"/>
    </int2:bookmark>
    <int2:bookmark int2:bookmarkName="_Int_UJimAlaG" int2:invalidationBookmarkName="" int2:hashCode="zWSH3o+gNzqHuE" int2:id="yBY3x03O">
      <int2:state int2:type="gram" int2:value="Rejected"/>
    </int2:bookmark>
    <int2:bookmark int2:bookmarkName="_Int_Um3F4spt" int2:invalidationBookmarkName="" int2:hashCode="6dWW54B6hGvHal" int2:id="tYQpVtoD">
      <int2:state int2:type="gram" int2:value="Rejected"/>
    </int2:bookmark>
    <int2:bookmark int2:bookmarkName="_Int_WGHLULXm" int2:invalidationBookmarkName="" int2:hashCode="8WEQYgsZcfWDNg" int2:id="aczk0CQm">
      <int2:state int2:type="gram" int2:value="Rejected"/>
    </int2:bookmark>
    <int2:bookmark int2:bookmarkName="_Int_bKxWzKTL" int2:invalidationBookmarkName="" int2:hashCode="zWSH3o+gNzqHuE" int2:id="ykSsMQKD">
      <int2:state int2:type="gram" int2:value="Rejected"/>
    </int2:bookmark>
    <int2:bookmark int2:bookmarkName="_Int_s6lFDGvG" int2:invalidationBookmarkName="" int2:hashCode="VX9C3Xnp+kWvx0" int2:id="FdZQShSY">
      <int2:state int2:type="gram" int2:value="Rejected"/>
    </int2:bookmark>
    <int2:bookmark int2:bookmarkName="_Int_VHDl0f76" int2:invalidationBookmarkName="" int2:hashCode="l2QwjS6CIfrkIM" int2:id="FUI8NN5B">
      <int2:state int2:type="gram" int2:value="Rejected"/>
    </int2:bookmark>
    <int2:bookmark int2:bookmarkName="_Int_hQoCdtIp" int2:invalidationBookmarkName="" int2:hashCode="5J3byc0cxpLS3o" int2:id="2WSdZ1p3">
      <int2:state int2:type="gram" int2:value="Rejected"/>
    </int2:bookmark>
    <int2:bookmark int2:bookmarkName="_Int_aMk7rnsL" int2:invalidationBookmarkName="" int2:hashCode="V7XKRZ746ZWtAA" int2:id="JImunOHw">
      <int2:state int2:type="gram" int2:value="Rejected"/>
    </int2:bookmark>
    <int2:bookmark int2:bookmarkName="_Int_efiuqWnv" int2:invalidationBookmarkName="" int2:hashCode="Fq4CcsJZOPbcS6" int2:id="WD0cHEmm">
      <int2:state int2:type="gram" int2:value="Rejected"/>
    </int2:bookmark>
    <int2:bookmark int2:bookmarkName="_Int_cWYxpHTY" int2:invalidationBookmarkName="" int2:hashCode="PVT9Zt9WspuY9b" int2:id="uBwucdb0">
      <int2:state int2:type="gram" int2:value="Rejected"/>
    </int2:bookmark>
    <int2:bookmark int2:bookmarkName="_Int_Ej14iIGc" int2:invalidationBookmarkName="" int2:hashCode="uG/1TmOAunRsEw" int2:id="Ef1ZOqrE">
      <int2:state int2:type="gram" int2:value="Rejected"/>
    </int2:bookmark>
    <int2:bookmark int2:bookmarkName="_Int_GbcnuYq5" int2:invalidationBookmarkName="" int2:hashCode="x8OonHfTe3YgjU" int2:id="7rmuz672">
      <int2:state int2:type="gram" int2:value="Rejected"/>
    </int2:bookmark>
    <int2:bookmark int2:bookmarkName="_Int_4wctcO50" int2:invalidationBookmarkName="" int2:hashCode="0sFJxJ9Hl+FlS/" int2:id="zG7Lnc79">
      <int2:state int2:type="gram" int2:value="Rejected"/>
    </int2:bookmark>
    <int2:bookmark int2:bookmarkName="_Int_Rig7FLns" int2:invalidationBookmarkName="" int2:hashCode="amtFGytLL90CH0" int2:id="cwC6JZRQ">
      <int2:state int2:type="gram" int2:value="Rejected"/>
    </int2:bookmark>
    <int2:bookmark int2:bookmarkName="_Int_FbzPhu8Z" int2:invalidationBookmarkName="" int2:hashCode="l2QwjS6CIfrkIM" int2:id="rNDneYEZ">
      <int2:state int2:type="gram" int2:value="Rejected"/>
    </int2:bookmark>
    <int2:bookmark int2:bookmarkName="_Int_uqyJxTCt" int2:invalidationBookmarkName="" int2:hashCode="aCXi1VuauvtBbn" int2:id="ZrDOUHU5">
      <int2:state int2:type="gram" int2:value="Rejected"/>
    </int2:bookmark>
    <int2:bookmark int2:bookmarkName="_Int_ebRu7Axe" int2:invalidationBookmarkName="" int2:hashCode="Rn8YJEmk9cxPNS" int2:id="hTQ5QuAl">
      <int2:state int2:type="gram" int2:value="Rejected"/>
    </int2:bookmark>
    <int2:bookmark int2:bookmarkName="_Int_mHlt20If" int2:invalidationBookmarkName="" int2:hashCode="NaNMIhjqyndq7o" int2:id="ZwGgcjSi">
      <int2:state int2:type="gram" int2:value="Rejected"/>
    </int2:bookmark>
    <int2:bookmark int2:bookmarkName="_Int_W5BNdjct" int2:invalidationBookmarkName="" int2:hashCode="UIpUek7auwLu0i" int2:id="eKzp3JFM">
      <int2:state int2:type="gram" int2:value="Rejected"/>
    </int2:bookmark>
    <int2:bookmark int2:bookmarkName="_Int_JclZQ6K2" int2:invalidationBookmarkName="" int2:hashCode="vFryMQx/FXcKTt" int2:id="QXMRveaO">
      <int2:state int2:type="gram" int2:value="Rejected"/>
    </int2:bookmark>
    <int2:bookmark int2:bookmarkName="_Int_lJKtY1ea" int2:invalidationBookmarkName="" int2:hashCode="+grC30yVMdYLDG" int2:id="3nhXOA1l">
      <int2:state int2:type="gram" int2:value="Rejected"/>
    </int2:bookmark>
    <int2:bookmark int2:bookmarkName="_Int_UxGPPPov" int2:invalidationBookmarkName="" int2:hashCode="9SV5dr2y7ErRrV" int2:id="KTocG8sR">
      <int2:state int2:type="gram" int2:value="Rejected"/>
    </int2:bookmark>
    <int2:bookmark int2:bookmarkName="_Int_dq3mCgnk" int2:invalidationBookmarkName="" int2:hashCode="J1+2M7Qp+AMNOq" int2:id="d39ZESk8">
      <int2:state int2:type="gram" int2:value="Rejected"/>
    </int2:bookmark>
    <int2:bookmark int2:bookmarkName="_Int_tTc8UqCV" int2:invalidationBookmarkName="" int2:hashCode="Zl3h8ndcoLZNPO" int2:id="sGLBQm5d">
      <int2:state int2:type="gram" int2:value="Rejected"/>
    </int2:bookmark>
    <int2:bookmark int2:bookmarkName="_Int_feTrjzMm" int2:invalidationBookmarkName="" int2:hashCode="ranCFLyXgGaUzu" int2:id="SSO8z3Ka">
      <int2:state int2:type="gram" int2:value="Rejected"/>
    </int2:bookmark>
    <int2:bookmark int2:bookmarkName="_Int_bY1NwiC0" int2:invalidationBookmarkName="" int2:hashCode="0GAF9dKUGqG9En" int2:id="GHjPhHi2">
      <int2:state int2:type="gram" int2:value="Rejected"/>
    </int2:bookmark>
    <int2:bookmark int2:bookmarkName="_Int_4bJzTDQg" int2:invalidationBookmarkName="" int2:hashCode="w08Xo1uFIAzWpy" int2:id="3CIeyzoo">
      <int2:state int2:type="gram" int2:value="Rejected"/>
    </int2:bookmark>
    <int2:bookmark int2:bookmarkName="_Int_bHW2VNUv" int2:invalidationBookmarkName="" int2:hashCode="0EnRC1EcySqNzp" int2:id="IFP0U4w4">
      <int2:state int2:type="gram" int2:value="Rejected"/>
    </int2:bookmark>
    <int2:bookmark int2:bookmarkName="_Int_fYZHyaqV" int2:invalidationBookmarkName="" int2:hashCode="YJJH2jpJ4s2QgK" int2:id="m5yggUt0">
      <int2:state int2:type="gram" int2:value="Rejected"/>
    </int2:bookmark>
    <int2:bookmark int2:bookmarkName="_Int_xiRqCH45" int2:invalidationBookmarkName="" int2:hashCode="VAVyA41rq0I9vF" int2:id="JtGtWfwB">
      <int2:state int2:type="gram" int2:value="Rejected"/>
    </int2:bookmark>
    <int2:bookmark int2:bookmarkName="_Int_nWip1YmZ" int2:invalidationBookmarkName="" int2:hashCode="tvhHDZzu9pdO86" int2:id="Ss73JPPJ">
      <int2:state int2:type="gram" int2:value="Rejected"/>
    </int2:bookmark>
    <int2:bookmark int2:bookmarkName="_Int_YcYWQGhN" int2:invalidationBookmarkName="" int2:hashCode="9upzUe+D102eVj" int2:id="oE7PMLBA">
      <int2:state int2:type="gram" int2:value="Rejected"/>
    </int2:bookmark>
    <int2:bookmark int2:bookmarkName="_Int_RF0jgsZ1" int2:invalidationBookmarkName="" int2:hashCode="lSJ6DJxwMGyB8g" int2:id="WUk5qBNe">
      <int2:state int2:type="gram" int2:value="Rejected"/>
    </int2:bookmark>
    <int2:bookmark int2:bookmarkName="_Int_TYv6N2nN" int2:invalidationBookmarkName="" int2:hashCode="vFryMQx/FXcKTt" int2:id="ia8jmiCB">
      <int2:state int2:type="gram" int2:value="Rejected"/>
    </int2:bookmark>
    <int2:bookmark int2:bookmarkName="_Int_LtxM05HR" int2:invalidationBookmarkName="" int2:hashCode="O7H8ak0XgFe9Eq" int2:id="AvagPQFK">
      <int2:state int2:type="gram" int2:value="Rejected"/>
    </int2:bookmark>
    <int2:bookmark int2:bookmarkName="_Int_k8P7b2KC" int2:invalidationBookmarkName="" int2:hashCode="o9ext5uF+3fWPn" int2:id="DNAtK8r5">
      <int2:state int2:type="gram" int2:value="Rejected"/>
    </int2:bookmark>
    <int2:bookmark int2:bookmarkName="_Int_8dXYcJu6" int2:invalidationBookmarkName="" int2:hashCode="QZkXgL1oqL9ImC" int2:id="HrHBDfDY">
      <int2:state int2:type="gram" int2:value="Rejected"/>
    </int2:bookmark>
    <int2:bookmark int2:bookmarkName="_Int_ZWj4neGz" int2:invalidationBookmarkName="" int2:hashCode="rxaggXPBFHC0qN" int2:id="YqCCddi1">
      <int2:state int2:type="gram" int2:value="Rejected"/>
    </int2:bookmark>
    <int2:bookmark int2:bookmarkName="_Int_cvvblNKY" int2:invalidationBookmarkName="" int2:hashCode="1fEMm8g3BpSkFc" int2:id="id9N2cUv">
      <int2:state int2:type="gram" int2:value="Rejected"/>
    </int2:bookmark>
    <int2:bookmark int2:bookmarkName="_Int_d8wdJWJ3" int2:invalidationBookmarkName="" int2:hashCode="v8I3FM5GgWuhGh" int2:id="iianAQln">
      <int2:state int2:type="gram" int2:value="Rejected"/>
    </int2:bookmark>
    <int2:bookmark int2:bookmarkName="_Int_VgPFsLGU" int2:invalidationBookmarkName="" int2:hashCode="mEderwbruvoha9" int2:id="ny9FR7Gx">
      <int2:state int2:type="gram" int2:value="Rejected"/>
    </int2:bookmark>
    <int2:bookmark int2:bookmarkName="_Int_5lbAxCzk" int2:invalidationBookmarkName="" int2:hashCode="YfV1zlTulifkEd" int2:id="5Ia38XHR">
      <int2:state int2:type="gram" int2:value="Rejected"/>
    </int2:bookmark>
    <int2:bookmark int2:bookmarkName="_Int_qtomnTWA" int2:invalidationBookmarkName="" int2:hashCode="Pv1MD+GFE13SxY" int2:id="13aVDCDd">
      <int2:state int2:type="gram" int2:value="Rejected"/>
    </int2:bookmark>
    <int2:bookmark int2:bookmarkName="_Int_D8wOBPp4" int2:invalidationBookmarkName="" int2:hashCode="tvhHDZzu9pdO86" int2:id="I1tPnJNx">
      <int2:state int2:type="gram" int2:value="Rejected"/>
    </int2:bookmark>
    <int2:bookmark int2:bookmarkName="_Int_e89QyNcq" int2:invalidationBookmarkName="" int2:hashCode="+Uyd35vowhvNpJ" int2:id="rvyMxBWY">
      <int2:state int2:type="gram" int2:value="Rejected"/>
    </int2:bookmark>
    <int2:bookmark int2:bookmarkName="_Int_CJD5WFbi" int2:invalidationBookmarkName="" int2:hashCode="PjyKs9PXwUkR1n" int2:id="WYDZNQ0T">
      <int2:state int2:type="gram" int2:value="Rejected"/>
    </int2:bookmark>
    <int2:bookmark int2:bookmarkName="_Int_Hy8Cgdfx" int2:invalidationBookmarkName="" int2:hashCode="ZHcg1sxSCH1Yzw" int2:id="LUGLHOH7">
      <int2:state int2:type="gram" int2:value="Rejected"/>
    </int2:bookmark>
    <int2:bookmark int2:bookmarkName="_Int_x2PKAxMv" int2:invalidationBookmarkName="" int2:hashCode="05YaqJ4p0Vz7Um" int2:id="WSuwo8O7">
      <int2:state int2:type="gram" int2:value="Rejected"/>
    </int2:bookmark>
    <int2:bookmark int2:bookmarkName="_Int_xRInSyQp" int2:invalidationBookmarkName="" int2:hashCode="7FRRfw8RaT7Rz+" int2:id="MqSzcX0Y">
      <int2:state int2:type="gram" int2:value="Rejected"/>
    </int2:bookmark>
    <int2:bookmark int2:bookmarkName="_Int_F4bO6FAg" int2:invalidationBookmarkName="" int2:hashCode="Zl3h8ndcoLZNPO" int2:id="2Cc0dtYW">
      <int2:state int2:type="gram" int2:value="Rejected"/>
    </int2:bookmark>
    <int2:bookmark int2:bookmarkName="_Int_llcjt6jV" int2:invalidationBookmarkName="" int2:hashCode="njJSHdL4sntk/o" int2:id="V23bYuhm">
      <int2:state int2:type="gram" int2:value="Rejected"/>
    </int2:bookmark>
    <int2:bookmark int2:bookmarkName="_Int_UhgqcjuK" int2:invalidationBookmarkName="" int2:hashCode="CHX74v4+jtFaY7" int2:id="hACeSvGH">
      <int2:state int2:type="gram" int2:value="Rejected"/>
    </int2:bookmark>
    <int2:bookmark int2:bookmarkName="_Int_fc0LCM9O" int2:invalidationBookmarkName="" int2:hashCode="z+B8ZIgqzBb1mN" int2:id="BcLIifxB">
      <int2:state int2:type="gram" int2:value="Rejected"/>
    </int2:bookmark>
    <int2:bookmark int2:bookmarkName="_Int_p51ApRvO" int2:invalidationBookmarkName="" int2:hashCode="TIRL/8hKwlY1yK" int2:id="hoWSAQoo">
      <int2:state int2:type="gram" int2:value="Rejected"/>
    </int2:bookmark>
    <int2:bookmark int2:bookmarkName="_Int_VzhkiydJ" int2:invalidationBookmarkName="" int2:hashCode="rLK2ZpAInRo8XE" int2:id="rJv7fCUS">
      <int2:state int2:type="gram" int2:value="Rejected"/>
    </int2:bookmark>
    <int2:bookmark int2:bookmarkName="_Int_SXoLmR8k" int2:invalidationBookmarkName="" int2:hashCode="Pv1MD+GFE13SxY" int2:id="eXghj60k">
      <int2:state int2:type="gram" int2:value="Rejected"/>
    </int2:bookmark>
    <int2:bookmark int2:bookmarkName="_Int_ZpW0e37b" int2:invalidationBookmarkName="" int2:hashCode="YfYRpP1YXpbVGM" int2:id="z2cqoucK">
      <int2:state int2:type="gram" int2:value="Rejected"/>
    </int2:bookmark>
    <int2:bookmark int2:bookmarkName="_Int_5BUpbBwH" int2:invalidationBookmarkName="" int2:hashCode="3TS1s8hIZT5x4y" int2:id="FlTXzfB2">
      <int2:state int2:type="gram" int2:value="Rejected"/>
    </int2:bookmark>
    <int2:bookmark int2:bookmarkName="_Int_cZvrgr08" int2:invalidationBookmarkName="" int2:hashCode="vHBoQmCNKrzHRV" int2:id="eephjfFM">
      <int2:state int2:type="gram" int2:value="Rejected"/>
    </int2:bookmark>
    <int2:bookmark int2:bookmarkName="_Int_SPZoI5K2" int2:invalidationBookmarkName="" int2:hashCode="Zl3h8ndcoLZNPO" int2:id="HHxS4zWh">
      <int2:state int2:type="gram" int2:value="Rejected"/>
    </int2:bookmark>
    <int2:bookmark int2:bookmarkName="_Int_r4bdvscE" int2:invalidationBookmarkName="" int2:hashCode="3VcxrKD9VLXkhn" int2:id="NbVYHcOb">
      <int2:state int2:type="gram" int2:value="Rejected"/>
    </int2:bookmark>
    <int2:bookmark int2:bookmarkName="_Int_vyuoB4CU" int2:invalidationBookmarkName="" int2:hashCode="47rpje6ov3s4ZG" int2:id="217rjv15">
      <int2:state int2:type="gram" int2:value="Rejected"/>
    </int2:bookmark>
    <int2:bookmark int2:bookmarkName="_Int_hTG8c9DV" int2:invalidationBookmarkName="" int2:hashCode="b3/0UrUoq8X5Vm" int2:id="w31aJc6k">
      <int2:state int2:type="gram" int2:value="Rejected"/>
    </int2:bookmark>
    <int2:bookmark int2:bookmarkName="_Int_UZGxTZmK" int2:invalidationBookmarkName="" int2:hashCode="oYfhjPBml9dZmM" int2:id="d99M5D5Y">
      <int2:state int2:type="gram" int2:value="Rejected"/>
    </int2:bookmark>
    <int2:bookmark int2:bookmarkName="_Int_sgmsnODz" int2:invalidationBookmarkName="" int2:hashCode="IvVjcNnWxKPkVc" int2:id="ikqycsj2">
      <int2:state int2:type="gram" int2:value="Rejected"/>
    </int2:bookmark>
    <int2:bookmark int2:bookmarkName="_Int_Rl643HPY" int2:invalidationBookmarkName="" int2:hashCode="w8CUoBu2eORYRs" int2:id="ZaVPXTzK">
      <int2:state int2:type="gram"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38304"/>
    <w:multiLevelType w:val="hybridMultilevel"/>
    <w:tmpl w:val="A8BA570E"/>
    <w:lvl w:ilvl="0" w:tplc="06EE40DC">
      <w:start w:val="1"/>
      <w:numFmt w:val="bullet"/>
      <w:lvlText w:val=""/>
      <w:lvlJc w:val="left"/>
      <w:pPr>
        <w:ind w:left="1080" w:hanging="360"/>
      </w:pPr>
      <w:rPr>
        <w:rFonts w:hint="default" w:ascii="Symbol" w:hAnsi="Symbol"/>
      </w:rPr>
    </w:lvl>
    <w:lvl w:ilvl="1" w:tplc="AAFAC7D0">
      <w:start w:val="1"/>
      <w:numFmt w:val="bullet"/>
      <w:lvlText w:val="o"/>
      <w:lvlJc w:val="left"/>
      <w:pPr>
        <w:ind w:left="1800" w:hanging="360"/>
      </w:pPr>
      <w:rPr>
        <w:rFonts w:hint="default" w:ascii="Courier New" w:hAnsi="Courier New"/>
      </w:rPr>
    </w:lvl>
    <w:lvl w:ilvl="2" w:tplc="17E4DE86">
      <w:start w:val="1"/>
      <w:numFmt w:val="bullet"/>
      <w:lvlText w:val=""/>
      <w:lvlJc w:val="left"/>
      <w:pPr>
        <w:ind w:left="2520" w:hanging="360"/>
      </w:pPr>
      <w:rPr>
        <w:rFonts w:hint="default" w:ascii="Wingdings" w:hAnsi="Wingdings"/>
      </w:rPr>
    </w:lvl>
    <w:lvl w:ilvl="3" w:tplc="546C390C">
      <w:start w:val="1"/>
      <w:numFmt w:val="bullet"/>
      <w:lvlText w:val=""/>
      <w:lvlJc w:val="left"/>
      <w:pPr>
        <w:ind w:left="3240" w:hanging="360"/>
      </w:pPr>
      <w:rPr>
        <w:rFonts w:hint="default" w:ascii="Symbol" w:hAnsi="Symbol"/>
      </w:rPr>
    </w:lvl>
    <w:lvl w:ilvl="4" w:tplc="02501B1A">
      <w:start w:val="1"/>
      <w:numFmt w:val="bullet"/>
      <w:lvlText w:val="o"/>
      <w:lvlJc w:val="left"/>
      <w:pPr>
        <w:ind w:left="3960" w:hanging="360"/>
      </w:pPr>
      <w:rPr>
        <w:rFonts w:hint="default" w:ascii="Courier New" w:hAnsi="Courier New"/>
      </w:rPr>
    </w:lvl>
    <w:lvl w:ilvl="5" w:tplc="0C8E12DE">
      <w:start w:val="1"/>
      <w:numFmt w:val="bullet"/>
      <w:lvlText w:val=""/>
      <w:lvlJc w:val="left"/>
      <w:pPr>
        <w:ind w:left="4680" w:hanging="360"/>
      </w:pPr>
      <w:rPr>
        <w:rFonts w:hint="default" w:ascii="Wingdings" w:hAnsi="Wingdings"/>
      </w:rPr>
    </w:lvl>
    <w:lvl w:ilvl="6" w:tplc="2A405DC0">
      <w:start w:val="1"/>
      <w:numFmt w:val="bullet"/>
      <w:lvlText w:val=""/>
      <w:lvlJc w:val="left"/>
      <w:pPr>
        <w:ind w:left="5400" w:hanging="360"/>
      </w:pPr>
      <w:rPr>
        <w:rFonts w:hint="default" w:ascii="Symbol" w:hAnsi="Symbol"/>
      </w:rPr>
    </w:lvl>
    <w:lvl w:ilvl="7" w:tplc="257213EC">
      <w:start w:val="1"/>
      <w:numFmt w:val="bullet"/>
      <w:lvlText w:val="o"/>
      <w:lvlJc w:val="left"/>
      <w:pPr>
        <w:ind w:left="6120" w:hanging="360"/>
      </w:pPr>
      <w:rPr>
        <w:rFonts w:hint="default" w:ascii="Courier New" w:hAnsi="Courier New"/>
      </w:rPr>
    </w:lvl>
    <w:lvl w:ilvl="8" w:tplc="BE30B84E">
      <w:start w:val="1"/>
      <w:numFmt w:val="bullet"/>
      <w:lvlText w:val=""/>
      <w:lvlJc w:val="left"/>
      <w:pPr>
        <w:ind w:left="6840" w:hanging="360"/>
      </w:pPr>
      <w:rPr>
        <w:rFonts w:hint="default" w:ascii="Wingdings" w:hAnsi="Wingdings"/>
      </w:rPr>
    </w:lvl>
  </w:abstractNum>
  <w:abstractNum w:abstractNumId="1" w15:restartNumberingAfterBreak="0">
    <w:nsid w:val="4BE9E6A8"/>
    <w:multiLevelType w:val="hybridMultilevel"/>
    <w:tmpl w:val="FCCA5404"/>
    <w:lvl w:ilvl="0" w:tplc="A7C00FE0">
      <w:start w:val="1"/>
      <w:numFmt w:val="bullet"/>
      <w:lvlText w:val=""/>
      <w:lvlJc w:val="left"/>
      <w:pPr>
        <w:ind w:left="720" w:hanging="360"/>
      </w:pPr>
      <w:rPr>
        <w:rFonts w:hint="default" w:ascii="Symbol" w:hAnsi="Symbol"/>
      </w:rPr>
    </w:lvl>
    <w:lvl w:ilvl="1" w:tplc="49BAB4BA">
      <w:start w:val="1"/>
      <w:numFmt w:val="bullet"/>
      <w:lvlText w:val="o"/>
      <w:lvlJc w:val="left"/>
      <w:pPr>
        <w:ind w:left="1440" w:hanging="360"/>
      </w:pPr>
      <w:rPr>
        <w:rFonts w:hint="default" w:ascii="Courier New" w:hAnsi="Courier New"/>
      </w:rPr>
    </w:lvl>
    <w:lvl w:ilvl="2" w:tplc="F702888A">
      <w:start w:val="1"/>
      <w:numFmt w:val="bullet"/>
      <w:lvlText w:val=""/>
      <w:lvlJc w:val="left"/>
      <w:pPr>
        <w:ind w:left="2160" w:hanging="360"/>
      </w:pPr>
      <w:rPr>
        <w:rFonts w:hint="default" w:ascii="Wingdings" w:hAnsi="Wingdings"/>
      </w:rPr>
    </w:lvl>
    <w:lvl w:ilvl="3" w:tplc="AF246D1A">
      <w:start w:val="1"/>
      <w:numFmt w:val="bullet"/>
      <w:lvlText w:val=""/>
      <w:lvlJc w:val="left"/>
      <w:pPr>
        <w:ind w:left="2880" w:hanging="360"/>
      </w:pPr>
      <w:rPr>
        <w:rFonts w:hint="default" w:ascii="Symbol" w:hAnsi="Symbol"/>
      </w:rPr>
    </w:lvl>
    <w:lvl w:ilvl="4" w:tplc="08AE3F0A">
      <w:start w:val="1"/>
      <w:numFmt w:val="bullet"/>
      <w:lvlText w:val="o"/>
      <w:lvlJc w:val="left"/>
      <w:pPr>
        <w:ind w:left="3600" w:hanging="360"/>
      </w:pPr>
      <w:rPr>
        <w:rFonts w:hint="default" w:ascii="Courier New" w:hAnsi="Courier New"/>
      </w:rPr>
    </w:lvl>
    <w:lvl w:ilvl="5" w:tplc="D6E80648">
      <w:start w:val="1"/>
      <w:numFmt w:val="bullet"/>
      <w:lvlText w:val=""/>
      <w:lvlJc w:val="left"/>
      <w:pPr>
        <w:ind w:left="4320" w:hanging="360"/>
      </w:pPr>
      <w:rPr>
        <w:rFonts w:hint="default" w:ascii="Wingdings" w:hAnsi="Wingdings"/>
      </w:rPr>
    </w:lvl>
    <w:lvl w:ilvl="6" w:tplc="72827F58">
      <w:start w:val="1"/>
      <w:numFmt w:val="bullet"/>
      <w:lvlText w:val=""/>
      <w:lvlJc w:val="left"/>
      <w:pPr>
        <w:ind w:left="5040" w:hanging="360"/>
      </w:pPr>
      <w:rPr>
        <w:rFonts w:hint="default" w:ascii="Symbol" w:hAnsi="Symbol"/>
      </w:rPr>
    </w:lvl>
    <w:lvl w:ilvl="7" w:tplc="DAFC8ED6">
      <w:start w:val="1"/>
      <w:numFmt w:val="bullet"/>
      <w:lvlText w:val="o"/>
      <w:lvlJc w:val="left"/>
      <w:pPr>
        <w:ind w:left="5760" w:hanging="360"/>
      </w:pPr>
      <w:rPr>
        <w:rFonts w:hint="default" w:ascii="Courier New" w:hAnsi="Courier New"/>
      </w:rPr>
    </w:lvl>
    <w:lvl w:ilvl="8" w:tplc="13366894">
      <w:start w:val="1"/>
      <w:numFmt w:val="bullet"/>
      <w:lvlText w:val=""/>
      <w:lvlJc w:val="left"/>
      <w:pPr>
        <w:ind w:left="6480" w:hanging="360"/>
      </w:pPr>
      <w:rPr>
        <w:rFonts w:hint="default" w:ascii="Wingdings" w:hAnsi="Wingdings"/>
      </w:rPr>
    </w:lvl>
  </w:abstractNum>
  <w:abstractNum w:abstractNumId="2" w15:restartNumberingAfterBreak="0">
    <w:nsid w:val="7E178236"/>
    <w:multiLevelType w:val="hybridMultilevel"/>
    <w:tmpl w:val="85CA1DA8"/>
    <w:lvl w:ilvl="0" w:tplc="05829B4E">
      <w:start w:val="1"/>
      <w:numFmt w:val="decimal"/>
      <w:lvlText w:val="%1."/>
      <w:lvlJc w:val="left"/>
      <w:pPr>
        <w:ind w:left="720" w:hanging="360"/>
      </w:pPr>
    </w:lvl>
    <w:lvl w:ilvl="1" w:tplc="A9E667E2">
      <w:start w:val="1"/>
      <w:numFmt w:val="lowerLetter"/>
      <w:lvlText w:val="%2."/>
      <w:lvlJc w:val="left"/>
      <w:pPr>
        <w:ind w:left="1440" w:hanging="360"/>
      </w:pPr>
    </w:lvl>
    <w:lvl w:ilvl="2" w:tplc="AF04BB1A">
      <w:start w:val="1"/>
      <w:numFmt w:val="lowerRoman"/>
      <w:lvlText w:val="%3."/>
      <w:lvlJc w:val="right"/>
      <w:pPr>
        <w:ind w:left="2160" w:hanging="180"/>
      </w:pPr>
    </w:lvl>
    <w:lvl w:ilvl="3" w:tplc="897A6FA6">
      <w:start w:val="1"/>
      <w:numFmt w:val="decimal"/>
      <w:lvlText w:val="%4."/>
      <w:lvlJc w:val="left"/>
      <w:pPr>
        <w:ind w:left="2880" w:hanging="360"/>
      </w:pPr>
    </w:lvl>
    <w:lvl w:ilvl="4" w:tplc="C9101BC6">
      <w:start w:val="1"/>
      <w:numFmt w:val="lowerLetter"/>
      <w:lvlText w:val="%5."/>
      <w:lvlJc w:val="left"/>
      <w:pPr>
        <w:ind w:left="3600" w:hanging="360"/>
      </w:pPr>
    </w:lvl>
    <w:lvl w:ilvl="5" w:tplc="CEBE06F0">
      <w:start w:val="1"/>
      <w:numFmt w:val="lowerRoman"/>
      <w:lvlText w:val="%6."/>
      <w:lvlJc w:val="right"/>
      <w:pPr>
        <w:ind w:left="4320" w:hanging="180"/>
      </w:pPr>
    </w:lvl>
    <w:lvl w:ilvl="6" w:tplc="6388CB0C">
      <w:start w:val="1"/>
      <w:numFmt w:val="decimal"/>
      <w:lvlText w:val="%7."/>
      <w:lvlJc w:val="left"/>
      <w:pPr>
        <w:ind w:left="5040" w:hanging="360"/>
      </w:pPr>
    </w:lvl>
    <w:lvl w:ilvl="7" w:tplc="30C434F6">
      <w:start w:val="1"/>
      <w:numFmt w:val="lowerLetter"/>
      <w:lvlText w:val="%8."/>
      <w:lvlJc w:val="left"/>
      <w:pPr>
        <w:ind w:left="5760" w:hanging="360"/>
      </w:pPr>
    </w:lvl>
    <w:lvl w:ilvl="8" w:tplc="507E779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66"/>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912723"/>
    <w:rsid w:val="000926E7"/>
    <w:rsid w:val="000B0E00"/>
    <w:rsid w:val="000C120C"/>
    <w:rsid w:val="000F1590"/>
    <w:rsid w:val="001017B1"/>
    <w:rsid w:val="00124CCC"/>
    <w:rsid w:val="001C5F36"/>
    <w:rsid w:val="001C736E"/>
    <w:rsid w:val="002126E2"/>
    <w:rsid w:val="00216348"/>
    <w:rsid w:val="0023098A"/>
    <w:rsid w:val="00261390"/>
    <w:rsid w:val="002DF327"/>
    <w:rsid w:val="002F42DF"/>
    <w:rsid w:val="003206DF"/>
    <w:rsid w:val="00335163"/>
    <w:rsid w:val="00386CD3"/>
    <w:rsid w:val="00498B06"/>
    <w:rsid w:val="004A33C5"/>
    <w:rsid w:val="004F5DF8"/>
    <w:rsid w:val="0056192E"/>
    <w:rsid w:val="005619DB"/>
    <w:rsid w:val="00577A8D"/>
    <w:rsid w:val="00647068"/>
    <w:rsid w:val="006622C8"/>
    <w:rsid w:val="00790134"/>
    <w:rsid w:val="00793636"/>
    <w:rsid w:val="008514D4"/>
    <w:rsid w:val="008C3BEB"/>
    <w:rsid w:val="00914286"/>
    <w:rsid w:val="00953E72"/>
    <w:rsid w:val="009731C2"/>
    <w:rsid w:val="00A52B07"/>
    <w:rsid w:val="00A72C49"/>
    <w:rsid w:val="00AD0E56"/>
    <w:rsid w:val="00AD2E31"/>
    <w:rsid w:val="00B14D6E"/>
    <w:rsid w:val="00BF39A6"/>
    <w:rsid w:val="00BF60C7"/>
    <w:rsid w:val="00C32F14"/>
    <w:rsid w:val="00C71BFA"/>
    <w:rsid w:val="00CA4380"/>
    <w:rsid w:val="00CB6308"/>
    <w:rsid w:val="00D061FF"/>
    <w:rsid w:val="00D34BF0"/>
    <w:rsid w:val="00D570B0"/>
    <w:rsid w:val="00D73352"/>
    <w:rsid w:val="00DA2CB8"/>
    <w:rsid w:val="00DA55EF"/>
    <w:rsid w:val="00DF3980"/>
    <w:rsid w:val="00E46F5E"/>
    <w:rsid w:val="00E7372D"/>
    <w:rsid w:val="00E771A3"/>
    <w:rsid w:val="00E96A60"/>
    <w:rsid w:val="00ED6FCE"/>
    <w:rsid w:val="00F20F8C"/>
    <w:rsid w:val="00FA4BA5"/>
    <w:rsid w:val="00FC7760"/>
    <w:rsid w:val="012A48CC"/>
    <w:rsid w:val="015A23D2"/>
    <w:rsid w:val="01740048"/>
    <w:rsid w:val="018B69A6"/>
    <w:rsid w:val="01BC7CA6"/>
    <w:rsid w:val="01D0516B"/>
    <w:rsid w:val="01E9264F"/>
    <w:rsid w:val="020C7B3F"/>
    <w:rsid w:val="021A1532"/>
    <w:rsid w:val="022E570E"/>
    <w:rsid w:val="0267D994"/>
    <w:rsid w:val="027ADC88"/>
    <w:rsid w:val="027DDCF6"/>
    <w:rsid w:val="02A29A2B"/>
    <w:rsid w:val="02BE34B5"/>
    <w:rsid w:val="0309B061"/>
    <w:rsid w:val="0320A409"/>
    <w:rsid w:val="0336B4A0"/>
    <w:rsid w:val="03451D6A"/>
    <w:rsid w:val="034ABDE4"/>
    <w:rsid w:val="035627EA"/>
    <w:rsid w:val="03918D00"/>
    <w:rsid w:val="039EEAC3"/>
    <w:rsid w:val="03BBB9C5"/>
    <w:rsid w:val="03C57AEF"/>
    <w:rsid w:val="03E4E67C"/>
    <w:rsid w:val="040553D1"/>
    <w:rsid w:val="042439E9"/>
    <w:rsid w:val="0453C20D"/>
    <w:rsid w:val="04E1516B"/>
    <w:rsid w:val="05180C48"/>
    <w:rsid w:val="055E86AA"/>
    <w:rsid w:val="05FD0BD5"/>
    <w:rsid w:val="062813E8"/>
    <w:rsid w:val="06444FF9"/>
    <w:rsid w:val="064C22ED"/>
    <w:rsid w:val="06829FE7"/>
    <w:rsid w:val="069C23EF"/>
    <w:rsid w:val="06B904F6"/>
    <w:rsid w:val="06C610F3"/>
    <w:rsid w:val="06DA2BB4"/>
    <w:rsid w:val="06E8A7DC"/>
    <w:rsid w:val="06F3BA3A"/>
    <w:rsid w:val="070924E9"/>
    <w:rsid w:val="071BA0B5"/>
    <w:rsid w:val="072F00ED"/>
    <w:rsid w:val="07430EF0"/>
    <w:rsid w:val="07551036"/>
    <w:rsid w:val="0757FE73"/>
    <w:rsid w:val="075B0CFD"/>
    <w:rsid w:val="075C30E0"/>
    <w:rsid w:val="078CADF8"/>
    <w:rsid w:val="0796197A"/>
    <w:rsid w:val="07A139C0"/>
    <w:rsid w:val="07C4BAEA"/>
    <w:rsid w:val="07C8BC3F"/>
    <w:rsid w:val="0850CC06"/>
    <w:rsid w:val="085DBBE2"/>
    <w:rsid w:val="088B6F46"/>
    <w:rsid w:val="08EA8A85"/>
    <w:rsid w:val="08F62D13"/>
    <w:rsid w:val="0922D93D"/>
    <w:rsid w:val="098B8F3F"/>
    <w:rsid w:val="099904A9"/>
    <w:rsid w:val="09C6194E"/>
    <w:rsid w:val="09DA9C2F"/>
    <w:rsid w:val="09DC545F"/>
    <w:rsid w:val="09F4E287"/>
    <w:rsid w:val="0A145D20"/>
    <w:rsid w:val="0A172D83"/>
    <w:rsid w:val="0A389711"/>
    <w:rsid w:val="0AE1C2F4"/>
    <w:rsid w:val="0B25600E"/>
    <w:rsid w:val="0B45BD19"/>
    <w:rsid w:val="0B803F15"/>
    <w:rsid w:val="0BE60DDE"/>
    <w:rsid w:val="0BF77CD8"/>
    <w:rsid w:val="0C1BD35F"/>
    <w:rsid w:val="0C795542"/>
    <w:rsid w:val="0CA99936"/>
    <w:rsid w:val="0CC3CE74"/>
    <w:rsid w:val="0CE3A498"/>
    <w:rsid w:val="0D2B43BA"/>
    <w:rsid w:val="0D3A6E09"/>
    <w:rsid w:val="0D4AC8A6"/>
    <w:rsid w:val="0D5C4C3B"/>
    <w:rsid w:val="0D61A3F8"/>
    <w:rsid w:val="0D7A6ED9"/>
    <w:rsid w:val="0DA2C8E4"/>
    <w:rsid w:val="0DD21C29"/>
    <w:rsid w:val="0E01EA9A"/>
    <w:rsid w:val="0E10D478"/>
    <w:rsid w:val="0E145F33"/>
    <w:rsid w:val="0E271AA3"/>
    <w:rsid w:val="0E9655DD"/>
    <w:rsid w:val="0EBEC46B"/>
    <w:rsid w:val="0ED124BE"/>
    <w:rsid w:val="0EDA71A4"/>
    <w:rsid w:val="0EF6D8E3"/>
    <w:rsid w:val="0F3CC70A"/>
    <w:rsid w:val="0F6B7CD2"/>
    <w:rsid w:val="0FBF02B9"/>
    <w:rsid w:val="0FD02C32"/>
    <w:rsid w:val="0FE6025A"/>
    <w:rsid w:val="0FF2F1F5"/>
    <w:rsid w:val="10317EDE"/>
    <w:rsid w:val="104123F0"/>
    <w:rsid w:val="105C5879"/>
    <w:rsid w:val="106DA3EE"/>
    <w:rsid w:val="10A07FC3"/>
    <w:rsid w:val="10D085D8"/>
    <w:rsid w:val="10DED766"/>
    <w:rsid w:val="10E70E32"/>
    <w:rsid w:val="118B6CC8"/>
    <w:rsid w:val="11928E3C"/>
    <w:rsid w:val="1196CA5E"/>
    <w:rsid w:val="11B2FDA1"/>
    <w:rsid w:val="1208E394"/>
    <w:rsid w:val="122B2E6B"/>
    <w:rsid w:val="12301B0B"/>
    <w:rsid w:val="12568B61"/>
    <w:rsid w:val="1278446C"/>
    <w:rsid w:val="12A3C1A1"/>
    <w:rsid w:val="12AAC65C"/>
    <w:rsid w:val="12E7739C"/>
    <w:rsid w:val="132392B5"/>
    <w:rsid w:val="133AC1C7"/>
    <w:rsid w:val="1369C249"/>
    <w:rsid w:val="13921743"/>
    <w:rsid w:val="13A11604"/>
    <w:rsid w:val="13A64645"/>
    <w:rsid w:val="13BA4FBA"/>
    <w:rsid w:val="13BD34AE"/>
    <w:rsid w:val="13D3BEED"/>
    <w:rsid w:val="13D80189"/>
    <w:rsid w:val="13E4E0E4"/>
    <w:rsid w:val="140F8B9E"/>
    <w:rsid w:val="1411A073"/>
    <w:rsid w:val="14495C98"/>
    <w:rsid w:val="14519331"/>
    <w:rsid w:val="14542D29"/>
    <w:rsid w:val="14DCF147"/>
    <w:rsid w:val="1564B3F4"/>
    <w:rsid w:val="158F3DDD"/>
    <w:rsid w:val="15CBE4B9"/>
    <w:rsid w:val="15D3EF5E"/>
    <w:rsid w:val="16117C83"/>
    <w:rsid w:val="1633FB88"/>
    <w:rsid w:val="16DB737E"/>
    <w:rsid w:val="17084D53"/>
    <w:rsid w:val="171CD929"/>
    <w:rsid w:val="17244757"/>
    <w:rsid w:val="17843D00"/>
    <w:rsid w:val="179D0990"/>
    <w:rsid w:val="17BC1483"/>
    <w:rsid w:val="17E450CE"/>
    <w:rsid w:val="17FB835C"/>
    <w:rsid w:val="183124A5"/>
    <w:rsid w:val="186B6069"/>
    <w:rsid w:val="18EDA886"/>
    <w:rsid w:val="18EE3EB0"/>
    <w:rsid w:val="18F02FDF"/>
    <w:rsid w:val="18FFEC41"/>
    <w:rsid w:val="1900971B"/>
    <w:rsid w:val="1924590E"/>
    <w:rsid w:val="19283928"/>
    <w:rsid w:val="1929FD4F"/>
    <w:rsid w:val="193289D6"/>
    <w:rsid w:val="193BC5CA"/>
    <w:rsid w:val="198D9504"/>
    <w:rsid w:val="19ADEED1"/>
    <w:rsid w:val="19BEAC5C"/>
    <w:rsid w:val="19F20500"/>
    <w:rsid w:val="1A42DE7F"/>
    <w:rsid w:val="1A5BF749"/>
    <w:rsid w:val="1A91D5BA"/>
    <w:rsid w:val="1A990626"/>
    <w:rsid w:val="1AB1A6DC"/>
    <w:rsid w:val="1AB20C8D"/>
    <w:rsid w:val="1AEE55A5"/>
    <w:rsid w:val="1B29B2B0"/>
    <w:rsid w:val="1B6F853E"/>
    <w:rsid w:val="1B744879"/>
    <w:rsid w:val="1BD275FA"/>
    <w:rsid w:val="1BE6CC3D"/>
    <w:rsid w:val="1C1A5698"/>
    <w:rsid w:val="1C36590A"/>
    <w:rsid w:val="1C8B93DF"/>
    <w:rsid w:val="1C9EAA03"/>
    <w:rsid w:val="1CB2962F"/>
    <w:rsid w:val="1CC7FD9A"/>
    <w:rsid w:val="1CDFE769"/>
    <w:rsid w:val="1D659D62"/>
    <w:rsid w:val="1E52C0D0"/>
    <w:rsid w:val="1E8B4225"/>
    <w:rsid w:val="1EB4FB14"/>
    <w:rsid w:val="1F11CF12"/>
    <w:rsid w:val="1F1BE2D3"/>
    <w:rsid w:val="1F87E2CB"/>
    <w:rsid w:val="1F998A1E"/>
    <w:rsid w:val="1FB9459A"/>
    <w:rsid w:val="1FC6D080"/>
    <w:rsid w:val="1FD2A68E"/>
    <w:rsid w:val="1FD71442"/>
    <w:rsid w:val="20022AA1"/>
    <w:rsid w:val="202E915D"/>
    <w:rsid w:val="2036EA08"/>
    <w:rsid w:val="20574752"/>
    <w:rsid w:val="206F3C71"/>
    <w:rsid w:val="2083BD0D"/>
    <w:rsid w:val="20925ADA"/>
    <w:rsid w:val="2096BE3F"/>
    <w:rsid w:val="20C587EE"/>
    <w:rsid w:val="20F7FC2A"/>
    <w:rsid w:val="20FC251F"/>
    <w:rsid w:val="210D56CC"/>
    <w:rsid w:val="210FC39C"/>
    <w:rsid w:val="21114418"/>
    <w:rsid w:val="2139AE79"/>
    <w:rsid w:val="21A48996"/>
    <w:rsid w:val="21EB3BD3"/>
    <w:rsid w:val="22011F96"/>
    <w:rsid w:val="22032B19"/>
    <w:rsid w:val="2258290F"/>
    <w:rsid w:val="227CC282"/>
    <w:rsid w:val="227E05D7"/>
    <w:rsid w:val="22982CB5"/>
    <w:rsid w:val="22B30B8E"/>
    <w:rsid w:val="22C43157"/>
    <w:rsid w:val="22DF3677"/>
    <w:rsid w:val="22F99BCA"/>
    <w:rsid w:val="23501CE3"/>
    <w:rsid w:val="23768A2E"/>
    <w:rsid w:val="238B80B2"/>
    <w:rsid w:val="238BC0BD"/>
    <w:rsid w:val="2392E149"/>
    <w:rsid w:val="2396B3B0"/>
    <w:rsid w:val="23B5A78D"/>
    <w:rsid w:val="23D726CB"/>
    <w:rsid w:val="23FEED47"/>
    <w:rsid w:val="24139CB3"/>
    <w:rsid w:val="245756F6"/>
    <w:rsid w:val="24DE9FD6"/>
    <w:rsid w:val="24E4E940"/>
    <w:rsid w:val="2546FC0F"/>
    <w:rsid w:val="2564D7A2"/>
    <w:rsid w:val="25C2B537"/>
    <w:rsid w:val="263913FF"/>
    <w:rsid w:val="265FF6C3"/>
    <w:rsid w:val="2672EAD8"/>
    <w:rsid w:val="26771784"/>
    <w:rsid w:val="267D5954"/>
    <w:rsid w:val="26C2C018"/>
    <w:rsid w:val="26F09B93"/>
    <w:rsid w:val="26FF9E58"/>
    <w:rsid w:val="2726B2DB"/>
    <w:rsid w:val="272773BB"/>
    <w:rsid w:val="2749469D"/>
    <w:rsid w:val="27AADACA"/>
    <w:rsid w:val="27AFF6D3"/>
    <w:rsid w:val="27B2C9EE"/>
    <w:rsid w:val="27BAF34B"/>
    <w:rsid w:val="2875ADFF"/>
    <w:rsid w:val="2889F8CF"/>
    <w:rsid w:val="28B49790"/>
    <w:rsid w:val="28FDDC63"/>
    <w:rsid w:val="292A62E4"/>
    <w:rsid w:val="292E5085"/>
    <w:rsid w:val="2948DF8A"/>
    <w:rsid w:val="297AAFEA"/>
    <w:rsid w:val="297F9E4A"/>
    <w:rsid w:val="298B445B"/>
    <w:rsid w:val="29B38918"/>
    <w:rsid w:val="2A8CB244"/>
    <w:rsid w:val="2B08D09C"/>
    <w:rsid w:val="2B4BF4AB"/>
    <w:rsid w:val="2B8E213A"/>
    <w:rsid w:val="2BA05C92"/>
    <w:rsid w:val="2BD8657D"/>
    <w:rsid w:val="2BE7D716"/>
    <w:rsid w:val="2BF8230B"/>
    <w:rsid w:val="2C7AF4DD"/>
    <w:rsid w:val="2C97E7AA"/>
    <w:rsid w:val="2CBA827F"/>
    <w:rsid w:val="2CFF6F3C"/>
    <w:rsid w:val="2D18612B"/>
    <w:rsid w:val="2D2CE8B0"/>
    <w:rsid w:val="2D4E2D34"/>
    <w:rsid w:val="2DF62DF6"/>
    <w:rsid w:val="2E22D330"/>
    <w:rsid w:val="2E2CB498"/>
    <w:rsid w:val="2EA73483"/>
    <w:rsid w:val="2EF80A8C"/>
    <w:rsid w:val="2F19C944"/>
    <w:rsid w:val="2F3385C6"/>
    <w:rsid w:val="2F4DE5AB"/>
    <w:rsid w:val="2F4F6481"/>
    <w:rsid w:val="2F8C128A"/>
    <w:rsid w:val="2F93E868"/>
    <w:rsid w:val="2FD1E9D4"/>
    <w:rsid w:val="2FD93C98"/>
    <w:rsid w:val="3004870D"/>
    <w:rsid w:val="30169082"/>
    <w:rsid w:val="30177389"/>
    <w:rsid w:val="3027D671"/>
    <w:rsid w:val="309F094F"/>
    <w:rsid w:val="30B1F876"/>
    <w:rsid w:val="31996735"/>
    <w:rsid w:val="31EE0798"/>
    <w:rsid w:val="322E8ED3"/>
    <w:rsid w:val="323DCD5B"/>
    <w:rsid w:val="32A271C5"/>
    <w:rsid w:val="32AF8F9C"/>
    <w:rsid w:val="32E9B75F"/>
    <w:rsid w:val="32FF25E9"/>
    <w:rsid w:val="33318FA6"/>
    <w:rsid w:val="335DC754"/>
    <w:rsid w:val="335EF720"/>
    <w:rsid w:val="33B93FDB"/>
    <w:rsid w:val="34330B17"/>
    <w:rsid w:val="34387390"/>
    <w:rsid w:val="3444956C"/>
    <w:rsid w:val="3451CE68"/>
    <w:rsid w:val="3491E27F"/>
    <w:rsid w:val="34A08893"/>
    <w:rsid w:val="34BFDE89"/>
    <w:rsid w:val="34DD758D"/>
    <w:rsid w:val="35113A26"/>
    <w:rsid w:val="3524EDB5"/>
    <w:rsid w:val="356C4413"/>
    <w:rsid w:val="35A161DB"/>
    <w:rsid w:val="35B33357"/>
    <w:rsid w:val="35D0DD0F"/>
    <w:rsid w:val="3610C49B"/>
    <w:rsid w:val="36423E84"/>
    <w:rsid w:val="367FCC3B"/>
    <w:rsid w:val="36E309B8"/>
    <w:rsid w:val="37244FAF"/>
    <w:rsid w:val="3739B6BF"/>
    <w:rsid w:val="381276A8"/>
    <w:rsid w:val="385FA6FF"/>
    <w:rsid w:val="38D240E4"/>
    <w:rsid w:val="38D9261F"/>
    <w:rsid w:val="38FC9BC5"/>
    <w:rsid w:val="3909A7D2"/>
    <w:rsid w:val="39425327"/>
    <w:rsid w:val="3956BC04"/>
    <w:rsid w:val="39618CE9"/>
    <w:rsid w:val="3A173437"/>
    <w:rsid w:val="3A21BB9F"/>
    <w:rsid w:val="3A21C308"/>
    <w:rsid w:val="3A905157"/>
    <w:rsid w:val="3ACB652C"/>
    <w:rsid w:val="3B03E909"/>
    <w:rsid w:val="3B5171D1"/>
    <w:rsid w:val="3B5CCCAF"/>
    <w:rsid w:val="3B78A282"/>
    <w:rsid w:val="3B9D7819"/>
    <w:rsid w:val="3BE15BDA"/>
    <w:rsid w:val="3C2ED39A"/>
    <w:rsid w:val="3C3233A0"/>
    <w:rsid w:val="3CB5CEAD"/>
    <w:rsid w:val="3CE64B51"/>
    <w:rsid w:val="3CEC629E"/>
    <w:rsid w:val="3D03579F"/>
    <w:rsid w:val="3D37993A"/>
    <w:rsid w:val="3D7E165B"/>
    <w:rsid w:val="3D824CAE"/>
    <w:rsid w:val="3D925FA5"/>
    <w:rsid w:val="3DA0FB9C"/>
    <w:rsid w:val="3E0310FB"/>
    <w:rsid w:val="3E2B67A9"/>
    <w:rsid w:val="3E5964B5"/>
    <w:rsid w:val="3E62874B"/>
    <w:rsid w:val="3E784E96"/>
    <w:rsid w:val="3E8B0ECB"/>
    <w:rsid w:val="3E902CFC"/>
    <w:rsid w:val="3E92464D"/>
    <w:rsid w:val="3EA6485D"/>
    <w:rsid w:val="3ECD8E36"/>
    <w:rsid w:val="3EFD4F32"/>
    <w:rsid w:val="3F034C38"/>
    <w:rsid w:val="3F6E6B58"/>
    <w:rsid w:val="3F9C5491"/>
    <w:rsid w:val="3FE90035"/>
    <w:rsid w:val="402A70AC"/>
    <w:rsid w:val="4063693B"/>
    <w:rsid w:val="406B6210"/>
    <w:rsid w:val="4084784F"/>
    <w:rsid w:val="40A08EB5"/>
    <w:rsid w:val="40EF9D72"/>
    <w:rsid w:val="410CE5C0"/>
    <w:rsid w:val="414C2970"/>
    <w:rsid w:val="414DA923"/>
    <w:rsid w:val="41E9218C"/>
    <w:rsid w:val="420321DC"/>
    <w:rsid w:val="4204750D"/>
    <w:rsid w:val="4219318C"/>
    <w:rsid w:val="4234144C"/>
    <w:rsid w:val="425C8615"/>
    <w:rsid w:val="42E38226"/>
    <w:rsid w:val="4315BD7A"/>
    <w:rsid w:val="43326331"/>
    <w:rsid w:val="4346495C"/>
    <w:rsid w:val="4380F788"/>
    <w:rsid w:val="43CF6639"/>
    <w:rsid w:val="43DD32D5"/>
    <w:rsid w:val="43FB3423"/>
    <w:rsid w:val="443AB256"/>
    <w:rsid w:val="4473D070"/>
    <w:rsid w:val="44785C40"/>
    <w:rsid w:val="44B86710"/>
    <w:rsid w:val="44C5C0FE"/>
    <w:rsid w:val="4503787E"/>
    <w:rsid w:val="4554038D"/>
    <w:rsid w:val="457C34C2"/>
    <w:rsid w:val="45A8989B"/>
    <w:rsid w:val="45A97651"/>
    <w:rsid w:val="45B058E2"/>
    <w:rsid w:val="46005A46"/>
    <w:rsid w:val="467B0B8C"/>
    <w:rsid w:val="4693D6AD"/>
    <w:rsid w:val="47166F1E"/>
    <w:rsid w:val="47694E83"/>
    <w:rsid w:val="47B0E0F7"/>
    <w:rsid w:val="47B2E3AD"/>
    <w:rsid w:val="47F4C839"/>
    <w:rsid w:val="47F6DC80"/>
    <w:rsid w:val="48163E49"/>
    <w:rsid w:val="48186D0A"/>
    <w:rsid w:val="485061C2"/>
    <w:rsid w:val="487D02CD"/>
    <w:rsid w:val="48A04AD8"/>
    <w:rsid w:val="48BADC57"/>
    <w:rsid w:val="48E2B9AE"/>
    <w:rsid w:val="490293E1"/>
    <w:rsid w:val="4907A6D3"/>
    <w:rsid w:val="4917B359"/>
    <w:rsid w:val="493FBCE2"/>
    <w:rsid w:val="49432AC1"/>
    <w:rsid w:val="494C7C57"/>
    <w:rsid w:val="49704C97"/>
    <w:rsid w:val="4981C45F"/>
    <w:rsid w:val="4986E7EC"/>
    <w:rsid w:val="49FA4C52"/>
    <w:rsid w:val="4A18CAD3"/>
    <w:rsid w:val="4A512A92"/>
    <w:rsid w:val="4A6A3DD3"/>
    <w:rsid w:val="4A97BC9B"/>
    <w:rsid w:val="4AA72350"/>
    <w:rsid w:val="4AC494A9"/>
    <w:rsid w:val="4AD0455F"/>
    <w:rsid w:val="4AD9984F"/>
    <w:rsid w:val="4ADE9365"/>
    <w:rsid w:val="4AF06E40"/>
    <w:rsid w:val="4B15569B"/>
    <w:rsid w:val="4B27952A"/>
    <w:rsid w:val="4B3D9554"/>
    <w:rsid w:val="4BEE683E"/>
    <w:rsid w:val="4C865C8A"/>
    <w:rsid w:val="4C9C0CED"/>
    <w:rsid w:val="4CB29F0F"/>
    <w:rsid w:val="4CB75EB8"/>
    <w:rsid w:val="4CCCE9F2"/>
    <w:rsid w:val="4CFCEC10"/>
    <w:rsid w:val="4D07BB9B"/>
    <w:rsid w:val="4D1430B2"/>
    <w:rsid w:val="4D2DCE05"/>
    <w:rsid w:val="4D64736F"/>
    <w:rsid w:val="4D87C44D"/>
    <w:rsid w:val="4DF1A8FE"/>
    <w:rsid w:val="4DFD2B0A"/>
    <w:rsid w:val="4E0086EA"/>
    <w:rsid w:val="4E0636F7"/>
    <w:rsid w:val="4E20A5F8"/>
    <w:rsid w:val="4E42E1A9"/>
    <w:rsid w:val="4E6377C3"/>
    <w:rsid w:val="4E7CDB6C"/>
    <w:rsid w:val="4E7D3723"/>
    <w:rsid w:val="4EA025F6"/>
    <w:rsid w:val="4EA5E0D8"/>
    <w:rsid w:val="4EEAC4DF"/>
    <w:rsid w:val="4F132906"/>
    <w:rsid w:val="4F187094"/>
    <w:rsid w:val="4F40B8ED"/>
    <w:rsid w:val="4F53E9E0"/>
    <w:rsid w:val="4F7496F1"/>
    <w:rsid w:val="4F8A7C32"/>
    <w:rsid w:val="4FCF2B35"/>
    <w:rsid w:val="4FF5F4B7"/>
    <w:rsid w:val="501887C5"/>
    <w:rsid w:val="505778EF"/>
    <w:rsid w:val="5099DAA4"/>
    <w:rsid w:val="509C1CDD"/>
    <w:rsid w:val="50A049D8"/>
    <w:rsid w:val="50B69CBA"/>
    <w:rsid w:val="50C0D832"/>
    <w:rsid w:val="5127EB1B"/>
    <w:rsid w:val="5165B71F"/>
    <w:rsid w:val="51A11163"/>
    <w:rsid w:val="51B303A3"/>
    <w:rsid w:val="51D6AA32"/>
    <w:rsid w:val="51DD7278"/>
    <w:rsid w:val="51FFF81D"/>
    <w:rsid w:val="5210D1F0"/>
    <w:rsid w:val="5217BA27"/>
    <w:rsid w:val="5251531B"/>
    <w:rsid w:val="5256F6B9"/>
    <w:rsid w:val="527674F7"/>
    <w:rsid w:val="5284E875"/>
    <w:rsid w:val="528DAB0D"/>
    <w:rsid w:val="52E03B22"/>
    <w:rsid w:val="531688F7"/>
    <w:rsid w:val="532675B0"/>
    <w:rsid w:val="53608219"/>
    <w:rsid w:val="53764A42"/>
    <w:rsid w:val="537E2EF2"/>
    <w:rsid w:val="53C928F8"/>
    <w:rsid w:val="54134919"/>
    <w:rsid w:val="543B655F"/>
    <w:rsid w:val="5456B79D"/>
    <w:rsid w:val="546108ED"/>
    <w:rsid w:val="54B3DA42"/>
    <w:rsid w:val="54CB0E99"/>
    <w:rsid w:val="54CB4BD7"/>
    <w:rsid w:val="5584E372"/>
    <w:rsid w:val="558ADD75"/>
    <w:rsid w:val="558FB3E5"/>
    <w:rsid w:val="55B66737"/>
    <w:rsid w:val="55F15518"/>
    <w:rsid w:val="565E1EBE"/>
    <w:rsid w:val="566DA733"/>
    <w:rsid w:val="5682976D"/>
    <w:rsid w:val="56AF3C2B"/>
    <w:rsid w:val="56B09F7C"/>
    <w:rsid w:val="5728618B"/>
    <w:rsid w:val="57404C51"/>
    <w:rsid w:val="57780FB2"/>
    <w:rsid w:val="577D2528"/>
    <w:rsid w:val="579F58A8"/>
    <w:rsid w:val="57AEA995"/>
    <w:rsid w:val="57D2CFB0"/>
    <w:rsid w:val="57EDCC25"/>
    <w:rsid w:val="582BC062"/>
    <w:rsid w:val="585111F6"/>
    <w:rsid w:val="58AE602A"/>
    <w:rsid w:val="58CC4329"/>
    <w:rsid w:val="58E5CF50"/>
    <w:rsid w:val="5930EB03"/>
    <w:rsid w:val="5972A3EC"/>
    <w:rsid w:val="597B2613"/>
    <w:rsid w:val="597DFFA0"/>
    <w:rsid w:val="598DDCBB"/>
    <w:rsid w:val="59A2BC64"/>
    <w:rsid w:val="59A66142"/>
    <w:rsid w:val="5A2BB90D"/>
    <w:rsid w:val="5A66BA2A"/>
    <w:rsid w:val="5A6768C2"/>
    <w:rsid w:val="5A6F7E54"/>
    <w:rsid w:val="5B448301"/>
    <w:rsid w:val="5B46B19E"/>
    <w:rsid w:val="5B5664B6"/>
    <w:rsid w:val="5B59DDBF"/>
    <w:rsid w:val="5B5C3E96"/>
    <w:rsid w:val="5B64F47E"/>
    <w:rsid w:val="5BC8FD3B"/>
    <w:rsid w:val="5BCE8350"/>
    <w:rsid w:val="5BE6BAE6"/>
    <w:rsid w:val="5C47635A"/>
    <w:rsid w:val="5C6AD533"/>
    <w:rsid w:val="5C79B62A"/>
    <w:rsid w:val="5C7B28B6"/>
    <w:rsid w:val="5C8EA521"/>
    <w:rsid w:val="5CC6FA92"/>
    <w:rsid w:val="5D0D3255"/>
    <w:rsid w:val="5D12A0C5"/>
    <w:rsid w:val="5D365324"/>
    <w:rsid w:val="5D4C333C"/>
    <w:rsid w:val="5D6AB59E"/>
    <w:rsid w:val="5D6F435B"/>
    <w:rsid w:val="5DABC72D"/>
    <w:rsid w:val="5DEC20B7"/>
    <w:rsid w:val="5E63275A"/>
    <w:rsid w:val="5E811971"/>
    <w:rsid w:val="5EA12755"/>
    <w:rsid w:val="5EB5D49D"/>
    <w:rsid w:val="5EBF28C3"/>
    <w:rsid w:val="5EC61BA3"/>
    <w:rsid w:val="5ECDFB47"/>
    <w:rsid w:val="5EE02FA9"/>
    <w:rsid w:val="5EE0D309"/>
    <w:rsid w:val="5EE6331B"/>
    <w:rsid w:val="5EE97EDB"/>
    <w:rsid w:val="5F23D823"/>
    <w:rsid w:val="5F5C5D54"/>
    <w:rsid w:val="5F8C8197"/>
    <w:rsid w:val="5FBFC620"/>
    <w:rsid w:val="5FCC2201"/>
    <w:rsid w:val="60076F3A"/>
    <w:rsid w:val="60850FF1"/>
    <w:rsid w:val="608C9397"/>
    <w:rsid w:val="609DBD58"/>
    <w:rsid w:val="60B39895"/>
    <w:rsid w:val="60DDCED8"/>
    <w:rsid w:val="61084E4E"/>
    <w:rsid w:val="610F4CE9"/>
    <w:rsid w:val="6133DC50"/>
    <w:rsid w:val="6134EC70"/>
    <w:rsid w:val="6146E0DD"/>
    <w:rsid w:val="61A4DD96"/>
    <w:rsid w:val="61B27A6A"/>
    <w:rsid w:val="61CD1C8A"/>
    <w:rsid w:val="61E47B9E"/>
    <w:rsid w:val="61E58940"/>
    <w:rsid w:val="6223FD5E"/>
    <w:rsid w:val="627F956E"/>
    <w:rsid w:val="629620C6"/>
    <w:rsid w:val="62C2252B"/>
    <w:rsid w:val="62FBF239"/>
    <w:rsid w:val="63081116"/>
    <w:rsid w:val="6321CA11"/>
    <w:rsid w:val="633F3C08"/>
    <w:rsid w:val="635A2E8C"/>
    <w:rsid w:val="636BD0F2"/>
    <w:rsid w:val="63742D3F"/>
    <w:rsid w:val="63A8660F"/>
    <w:rsid w:val="63BBEDC7"/>
    <w:rsid w:val="63C7CB16"/>
    <w:rsid w:val="63EFE078"/>
    <w:rsid w:val="6425ABE0"/>
    <w:rsid w:val="64630339"/>
    <w:rsid w:val="646A0E1A"/>
    <w:rsid w:val="647BAB7D"/>
    <w:rsid w:val="649A1AC1"/>
    <w:rsid w:val="64BF2B43"/>
    <w:rsid w:val="6536F8CD"/>
    <w:rsid w:val="656BBF45"/>
    <w:rsid w:val="65975513"/>
    <w:rsid w:val="65B5F123"/>
    <w:rsid w:val="65C839A7"/>
    <w:rsid w:val="65CA0240"/>
    <w:rsid w:val="66032AE5"/>
    <w:rsid w:val="6617767D"/>
    <w:rsid w:val="6625C4F4"/>
    <w:rsid w:val="665E9536"/>
    <w:rsid w:val="666DB7F8"/>
    <w:rsid w:val="66717E03"/>
    <w:rsid w:val="667ED220"/>
    <w:rsid w:val="66CA3FF6"/>
    <w:rsid w:val="66E28498"/>
    <w:rsid w:val="67051F82"/>
    <w:rsid w:val="673A6230"/>
    <w:rsid w:val="67813425"/>
    <w:rsid w:val="67912723"/>
    <w:rsid w:val="67952043"/>
    <w:rsid w:val="679C9B00"/>
    <w:rsid w:val="67A44FBC"/>
    <w:rsid w:val="67B02AB8"/>
    <w:rsid w:val="67E6AC24"/>
    <w:rsid w:val="67FD52A0"/>
    <w:rsid w:val="681C6652"/>
    <w:rsid w:val="681D4D6A"/>
    <w:rsid w:val="682CDCBD"/>
    <w:rsid w:val="685230A1"/>
    <w:rsid w:val="68549AB7"/>
    <w:rsid w:val="68554976"/>
    <w:rsid w:val="68995B26"/>
    <w:rsid w:val="68BEEBC5"/>
    <w:rsid w:val="68CEE3CC"/>
    <w:rsid w:val="68F0B378"/>
    <w:rsid w:val="68FD1BF9"/>
    <w:rsid w:val="6928CF7E"/>
    <w:rsid w:val="693D9FB7"/>
    <w:rsid w:val="693FAA01"/>
    <w:rsid w:val="696E3B82"/>
    <w:rsid w:val="69875834"/>
    <w:rsid w:val="69AF7FF4"/>
    <w:rsid w:val="69C154B6"/>
    <w:rsid w:val="69D49E55"/>
    <w:rsid w:val="69FBB78A"/>
    <w:rsid w:val="6A2061B0"/>
    <w:rsid w:val="6A37D6E9"/>
    <w:rsid w:val="6A4B4FC7"/>
    <w:rsid w:val="6A545B05"/>
    <w:rsid w:val="6A6F80E5"/>
    <w:rsid w:val="6ADBE627"/>
    <w:rsid w:val="6AF92D43"/>
    <w:rsid w:val="6B08CDE1"/>
    <w:rsid w:val="6B56EAB2"/>
    <w:rsid w:val="6B711C86"/>
    <w:rsid w:val="6BB952D3"/>
    <w:rsid w:val="6BDD498F"/>
    <w:rsid w:val="6C1D4F34"/>
    <w:rsid w:val="6C35C19D"/>
    <w:rsid w:val="6C3DFA48"/>
    <w:rsid w:val="6C608FE7"/>
    <w:rsid w:val="6CA2C3F5"/>
    <w:rsid w:val="6CBD6600"/>
    <w:rsid w:val="6CD4E86E"/>
    <w:rsid w:val="6D0564D0"/>
    <w:rsid w:val="6D0A2B2E"/>
    <w:rsid w:val="6D49DA61"/>
    <w:rsid w:val="6D4FA3E2"/>
    <w:rsid w:val="6D93B904"/>
    <w:rsid w:val="6DABABA7"/>
    <w:rsid w:val="6DE82773"/>
    <w:rsid w:val="6E02416A"/>
    <w:rsid w:val="6E0C0F25"/>
    <w:rsid w:val="6E2E1FAA"/>
    <w:rsid w:val="6E36431E"/>
    <w:rsid w:val="6E52E4DD"/>
    <w:rsid w:val="6E7B68A9"/>
    <w:rsid w:val="6E7C4A35"/>
    <w:rsid w:val="6E9EB6A6"/>
    <w:rsid w:val="6EBA0538"/>
    <w:rsid w:val="6EE4D1AF"/>
    <w:rsid w:val="6EE7B1D0"/>
    <w:rsid w:val="6EEFA612"/>
    <w:rsid w:val="6EFB0669"/>
    <w:rsid w:val="6F372933"/>
    <w:rsid w:val="6F9F53AA"/>
    <w:rsid w:val="6FA7D51A"/>
    <w:rsid w:val="6FA9425B"/>
    <w:rsid w:val="6FA9DECA"/>
    <w:rsid w:val="7008A0DB"/>
    <w:rsid w:val="70148E74"/>
    <w:rsid w:val="70561F97"/>
    <w:rsid w:val="7071908B"/>
    <w:rsid w:val="70843F1E"/>
    <w:rsid w:val="70B60213"/>
    <w:rsid w:val="70C929C5"/>
    <w:rsid w:val="70EA195D"/>
    <w:rsid w:val="710D69F8"/>
    <w:rsid w:val="712EDC8A"/>
    <w:rsid w:val="71492B9A"/>
    <w:rsid w:val="71B62AB1"/>
    <w:rsid w:val="71E5E6EC"/>
    <w:rsid w:val="71FC0447"/>
    <w:rsid w:val="7230F22C"/>
    <w:rsid w:val="724DF858"/>
    <w:rsid w:val="726A3322"/>
    <w:rsid w:val="72B88E20"/>
    <w:rsid w:val="72CB1A5E"/>
    <w:rsid w:val="72ECF53A"/>
    <w:rsid w:val="72F22D3F"/>
    <w:rsid w:val="73029341"/>
    <w:rsid w:val="73110E20"/>
    <w:rsid w:val="733EFB72"/>
    <w:rsid w:val="7373FD5B"/>
    <w:rsid w:val="73949DB0"/>
    <w:rsid w:val="73C86EA4"/>
    <w:rsid w:val="73CE0C45"/>
    <w:rsid w:val="73D43360"/>
    <w:rsid w:val="73DBC9C1"/>
    <w:rsid w:val="73F3C0CD"/>
    <w:rsid w:val="73F50D6F"/>
    <w:rsid w:val="73FFF518"/>
    <w:rsid w:val="74173BFB"/>
    <w:rsid w:val="74208E96"/>
    <w:rsid w:val="743E0F5F"/>
    <w:rsid w:val="74BAAA7A"/>
    <w:rsid w:val="75146D9E"/>
    <w:rsid w:val="7548E599"/>
    <w:rsid w:val="75575E62"/>
    <w:rsid w:val="75A08A8A"/>
    <w:rsid w:val="75E34CD1"/>
    <w:rsid w:val="7618019A"/>
    <w:rsid w:val="762A028C"/>
    <w:rsid w:val="765B3610"/>
    <w:rsid w:val="765C68B0"/>
    <w:rsid w:val="768324C1"/>
    <w:rsid w:val="76947A56"/>
    <w:rsid w:val="76957981"/>
    <w:rsid w:val="76ACB973"/>
    <w:rsid w:val="76C81687"/>
    <w:rsid w:val="76FAA088"/>
    <w:rsid w:val="77050871"/>
    <w:rsid w:val="770D87DC"/>
    <w:rsid w:val="77359D8E"/>
    <w:rsid w:val="777527D7"/>
    <w:rsid w:val="77B970E7"/>
    <w:rsid w:val="77C24AAF"/>
    <w:rsid w:val="77F8B482"/>
    <w:rsid w:val="78676447"/>
    <w:rsid w:val="78979415"/>
    <w:rsid w:val="78D2E806"/>
    <w:rsid w:val="78D335C7"/>
    <w:rsid w:val="79348961"/>
    <w:rsid w:val="793F7C0E"/>
    <w:rsid w:val="7974E9DD"/>
    <w:rsid w:val="79A377DB"/>
    <w:rsid w:val="79B53CA8"/>
    <w:rsid w:val="79EB9222"/>
    <w:rsid w:val="7A16DF42"/>
    <w:rsid w:val="7A1BC6E1"/>
    <w:rsid w:val="7A206A38"/>
    <w:rsid w:val="7A406E59"/>
    <w:rsid w:val="7A4717BD"/>
    <w:rsid w:val="7A5CFE8A"/>
    <w:rsid w:val="7A6AACEB"/>
    <w:rsid w:val="7A8ADECA"/>
    <w:rsid w:val="7AABD0CC"/>
    <w:rsid w:val="7AEEDDD9"/>
    <w:rsid w:val="7B2DE461"/>
    <w:rsid w:val="7B4DFEB8"/>
    <w:rsid w:val="7B5C5C08"/>
    <w:rsid w:val="7B743F7A"/>
    <w:rsid w:val="7BB12E47"/>
    <w:rsid w:val="7C041174"/>
    <w:rsid w:val="7C6881A2"/>
    <w:rsid w:val="7C7722E7"/>
    <w:rsid w:val="7C7F2F13"/>
    <w:rsid w:val="7D767CD0"/>
    <w:rsid w:val="7E00E320"/>
    <w:rsid w:val="7E00FC9E"/>
    <w:rsid w:val="7E0FF82B"/>
    <w:rsid w:val="7E1970C4"/>
    <w:rsid w:val="7E2813F5"/>
    <w:rsid w:val="7E50D41C"/>
    <w:rsid w:val="7E73F841"/>
    <w:rsid w:val="7EC9ABA7"/>
    <w:rsid w:val="7ED085F5"/>
    <w:rsid w:val="7ED9EBE0"/>
    <w:rsid w:val="7F35993C"/>
    <w:rsid w:val="7F3A59CB"/>
    <w:rsid w:val="7F3C23FD"/>
    <w:rsid w:val="7F5C6E25"/>
    <w:rsid w:val="7F6110BA"/>
    <w:rsid w:val="7F67E5D3"/>
    <w:rsid w:val="7F92CB72"/>
    <w:rsid w:val="7F9E4BD3"/>
    <w:rsid w:val="7FB87D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12723"/>
  <w15:chartTrackingRefBased/>
  <w15:docId w15:val="{1F9439DF-E423-49EB-8B26-74A4190A69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2083BD0D"/>
    <w:pPr>
      <w:ind w:left="720"/>
      <w:contextualSpacing/>
    </w:pPr>
  </w:style>
  <w:style w:type="character" w:styleId="Lienhypertexte">
    <w:name w:val="Hyperlink"/>
    <w:basedOn w:val="Policepardfaut"/>
    <w:uiPriority w:val="99"/>
    <w:unhideWhenUsed/>
    <w:rsid w:val="28B49790"/>
    <w:rPr>
      <w:color w:val="467886"/>
      <w:u w:val="single"/>
    </w:rPr>
  </w:style>
  <w:style w:type="table" w:styleId="Grilledutableau">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En-tteCar" w:customStyle="1">
    <w:name w:val="En-tête Car"/>
    <w:basedOn w:val="Policepardfaut"/>
    <w:link w:val="En-tte"/>
    <w:uiPriority w:val="99"/>
  </w:style>
  <w:style w:type="paragraph" w:styleId="En-tte">
    <w:name w:val="header"/>
    <w:basedOn w:val="Normal"/>
    <w:link w:val="En-tteCar"/>
    <w:uiPriority w:val="99"/>
    <w:unhideWhenUsed/>
    <w:pPr>
      <w:tabs>
        <w:tab w:val="center" w:pos="4680"/>
        <w:tab w:val="right" w:pos="9360"/>
      </w:tabs>
      <w:spacing w:after="0" w:line="240" w:lineRule="auto"/>
    </w:pPr>
  </w:style>
  <w:style w:type="character" w:styleId="PieddepageCar" w:customStyle="1">
    <w:name w:val="Pied de page Car"/>
    <w:basedOn w:val="Policepardfaut"/>
    <w:link w:val="Pieddepag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i.org/10.3390/info16030235" TargetMode="External" Id="rId26" /><Relationship Type="http://schemas.openxmlformats.org/officeDocument/2006/relationships/hyperlink" Target="https://doi.org/10.1016/j.ijinfomgt.2024.102563" TargetMode="External" Id="rId21" /><Relationship Type="http://schemas.openxmlformats.org/officeDocument/2006/relationships/hyperlink" Target="https://doi.org/10.1016/j.techfore.2023.122315" TargetMode="External" Id="rId42" /><Relationship Type="http://schemas.openxmlformats.org/officeDocument/2006/relationships/hyperlink" Target="https://doi.org/10.1108/JOSM-08-2021-0281" TargetMode="External" Id="rId47" /><Relationship Type="http://schemas.openxmlformats.org/officeDocument/2006/relationships/hyperlink" Target="https://doi.org/10.1016/j.jbusres.2020.05.016" TargetMode="External" Id="rId63" /><Relationship Type="http://schemas.openxmlformats.org/officeDocument/2006/relationships/hyperlink" Target="https://doi.org/10.14569/IJACSA.2020.0110608" TargetMode="External" Id="rId68" /><Relationship Type="http://schemas.openxmlformats.org/officeDocument/2006/relationships/hyperlink" Target="https://doi.org/10.1177/1094670517752459" TargetMode="External" Id="rId84" /><Relationship Type="http://schemas.openxmlformats.org/officeDocument/2006/relationships/hyperlink" Target="https://doi.org/10.4018/IJICTE.2017010101" TargetMode="External" Id="rId89" /><Relationship Type="http://schemas.openxmlformats.org/officeDocument/2006/relationships/hyperlink" Target="https://doi.org/10.1016/j.im.2024.103892" TargetMode="External" Id="rId16" /><Relationship Type="http://schemas.openxmlformats.org/officeDocument/2006/relationships/footer" Target="footer1.xml" Id="rId107" /><Relationship Type="http://schemas.openxmlformats.org/officeDocument/2006/relationships/hyperlink" Target="https://doi.org/10.1016/j.jbusres.2025.xxx" TargetMode="External" Id="rId11" /><Relationship Type="http://schemas.openxmlformats.org/officeDocument/2006/relationships/hyperlink" Target="https://doi.org/10.1016/j.ijinfomgt.2023.102770" TargetMode="External" Id="rId32" /><Relationship Type="http://schemas.openxmlformats.org/officeDocument/2006/relationships/hyperlink" Target="https://doi.org/10.1016/j.ijinfomgt.2023.102571" TargetMode="External" Id="rId37" /><Relationship Type="http://schemas.openxmlformats.org/officeDocument/2006/relationships/hyperlink" Target="https://doi.org/10.1016/j.chb.2022.107274" TargetMode="External" Id="rId53" /><Relationship Type="http://schemas.openxmlformats.org/officeDocument/2006/relationships/hyperlink" Target="https://doi.org/10.1007/s10639-021-10477-2" TargetMode="External" Id="rId58" /><Relationship Type="http://schemas.openxmlformats.org/officeDocument/2006/relationships/hyperlink" Target="https://doi.org/10.1108/JICES-09-2018-0071" TargetMode="External" Id="rId74" /><Relationship Type="http://schemas.openxmlformats.org/officeDocument/2006/relationships/hyperlink" Target="https://doi.org/10.1016/j.chb.2018.08.037" TargetMode="External" Id="rId79" /><Relationship Type="http://schemas.openxmlformats.org/officeDocument/2006/relationships/hyperlink" Target="https://doi.org/10.2307/41410412" TargetMode="External" Id="rId102" /><Relationship Type="http://schemas.openxmlformats.org/officeDocument/2006/relationships/webSettings" Target="webSettings.xml" Id="rId5" /><Relationship Type="http://schemas.openxmlformats.org/officeDocument/2006/relationships/hyperlink" Target="https://doi.org/10.1016/j.ijmedinf.2017.02.002" TargetMode="External" Id="rId90" /><Relationship Type="http://schemas.openxmlformats.org/officeDocument/2006/relationships/hyperlink" Target="https://doi.org/10.14257/ijseia.2016.10.10.14" TargetMode="External" Id="rId95" /><Relationship Type="http://schemas.openxmlformats.org/officeDocument/2006/relationships/hyperlink" Target="https://doi.org/10.1016/j.intmar.2024.01.001" TargetMode="External" Id="rId22" /><Relationship Type="http://schemas.openxmlformats.org/officeDocument/2006/relationships/hyperlink" Target="https://doi.org/10.1108/JSTPM-03-2024-0087" TargetMode="External" Id="rId27" /><Relationship Type="http://schemas.openxmlformats.org/officeDocument/2006/relationships/hyperlink" Target="https://doi.org/10.1016/j.chb.2022.107441" TargetMode="External" Id="rId43" /><Relationship Type="http://schemas.openxmlformats.org/officeDocument/2006/relationships/hyperlink" Target="https://doi.org/10.1016/j.jbusres.2022.03.045" TargetMode="External" Id="rId48" /><Relationship Type="http://schemas.openxmlformats.org/officeDocument/2006/relationships/hyperlink" Target="https://doi.org/10.1016/j.chbr.2020.100029" TargetMode="External" Id="rId64" /><Relationship Type="http://schemas.openxmlformats.org/officeDocument/2006/relationships/hyperlink" Target="https://doi.org/10.1007/s12599-019-00618-5" TargetMode="External" Id="rId69" /><Relationship Type="http://schemas.openxmlformats.org/officeDocument/2006/relationships/hyperlink" Target="https://doi.org/10.1108/JSM-10-2018-0290" TargetMode="External" Id="rId80" /><Relationship Type="http://schemas.openxmlformats.org/officeDocument/2006/relationships/hyperlink" Target="https://doi.org/10.1016/j.procs.2017.10.043" TargetMode="External" Id="rId85" /><Relationship Type="http://schemas.openxmlformats.org/officeDocument/2006/relationships/hyperlink" Target="https://doi.org/10.3389/fcomp.2025.1531976" TargetMode="External" Id="rId12" /><Relationship Type="http://schemas.openxmlformats.org/officeDocument/2006/relationships/hyperlink" Target="https://doi.org/10.1016/j.techfore.2023.122866" TargetMode="External" Id="rId17" /><Relationship Type="http://schemas.openxmlformats.org/officeDocument/2006/relationships/hyperlink" Target="https://doi.org/10.1613/jair.1.12345" TargetMode="External" Id="rId33" /><Relationship Type="http://schemas.openxmlformats.org/officeDocument/2006/relationships/hyperlink" Target="https://doi.org/10.1016/j.ijinfomgt.2023.102654" TargetMode="External" Id="rId38" /><Relationship Type="http://schemas.openxmlformats.org/officeDocument/2006/relationships/hyperlink" Target="https://doi.org/10.1080/08874417.2021.1893456" TargetMode="External" Id="rId59" /><Relationship Type="http://schemas.openxmlformats.org/officeDocument/2006/relationships/hyperlink" Target="https://doi.org/10.1016/j.knosys.2005.02.004" TargetMode="External" Id="rId103" /><Relationship Type="http://schemas.openxmlformats.org/officeDocument/2006/relationships/header" Target="header2.xml" Id="rId108" /><Relationship Type="http://schemas.openxmlformats.org/officeDocument/2006/relationships/hyperlink" Target="https://doi.org/10.1080/15332861.2022.2065432" TargetMode="External" Id="rId54" /><Relationship Type="http://schemas.openxmlformats.org/officeDocument/2006/relationships/hyperlink" Target="https://doi.org/10.1016/j.chb.2018.08.028" TargetMode="External" Id="rId70" /><Relationship Type="http://schemas.openxmlformats.org/officeDocument/2006/relationships/hyperlink" Target="https://doi.org/10.1016/j.im.2018.12.004" TargetMode="External" Id="rId75" /><Relationship Type="http://schemas.openxmlformats.org/officeDocument/2006/relationships/hyperlink" Target="https://doi.org/10.1007/s12369-016-0361-5" TargetMode="External" Id="rId91" /><Relationship Type="http://schemas.openxmlformats.org/officeDocument/2006/relationships/hyperlink" Target="https://doi.org/10.1080/10548408.2015.1111111" TargetMode="External" Id="rId9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doi.org/10.1007/s10639-024-12345-6" TargetMode="External" Id="rId15" /><Relationship Type="http://schemas.openxmlformats.org/officeDocument/2006/relationships/hyperlink" Target="https://doi.org/10.1016/j.jretconser.2024.103562" TargetMode="External" Id="rId23" /><Relationship Type="http://schemas.openxmlformats.org/officeDocument/2006/relationships/hyperlink" Target="https://doi.org/10.1108/JSTPM-12-2024-0077" TargetMode="External" Id="rId28" /><Relationship Type="http://schemas.openxmlformats.org/officeDocument/2006/relationships/hyperlink" Target="https://doi.org/10.1016/j.jretconser.2023.103396" TargetMode="External" Id="rId36" /><Relationship Type="http://schemas.openxmlformats.org/officeDocument/2006/relationships/hyperlink" Target="https://doi.org/10.1016/j.ijhcs.2022.102999" TargetMode="External" Id="rId49" /><Relationship Type="http://schemas.openxmlformats.org/officeDocument/2006/relationships/hyperlink" Target="https://doi.org/10.1016/j.jretconser.2021.102758" TargetMode="External" Id="rId57" /><Relationship Type="http://schemas.openxmlformats.org/officeDocument/2006/relationships/header" Target="header1.xml" Id="rId106" /><Relationship Type="http://schemas.openxmlformats.org/officeDocument/2006/relationships/image" Target="media/image3.jpg" Id="rId10" /><Relationship Type="http://schemas.openxmlformats.org/officeDocument/2006/relationships/hyperlink" Target="https://doi.org/10.1016/j.jbusres.2023.113626" TargetMode="External" Id="rId31" /><Relationship Type="http://schemas.openxmlformats.org/officeDocument/2006/relationships/hyperlink" Target="https://doi.org/10.1016/j.jbusres.2022.05.007" TargetMode="External" Id="rId44" /><Relationship Type="http://schemas.openxmlformats.org/officeDocument/2006/relationships/hyperlink" Target="https://doi.org/10.1016/j.jbusres.2022.01.045" TargetMode="External" Id="rId52" /><Relationship Type="http://schemas.openxmlformats.org/officeDocument/2006/relationships/hyperlink" Target="https://doi.org/10.1007/s10796-021-10158-0" TargetMode="External" Id="rId60" /><Relationship Type="http://schemas.openxmlformats.org/officeDocument/2006/relationships/hyperlink" Target="https://doi.org/10.1080/19368623.2020.1711167" TargetMode="External" Id="rId65" /><Relationship Type="http://schemas.openxmlformats.org/officeDocument/2006/relationships/hyperlink" Target="https://doi.org/10.1111/isj.12178" TargetMode="External" Id="rId73" /><Relationship Type="http://schemas.openxmlformats.org/officeDocument/2006/relationships/hyperlink" Target="https://doi.org/10.24251/HICSS.2019.519" TargetMode="External" Id="rId78" /><Relationship Type="http://schemas.openxmlformats.org/officeDocument/2006/relationships/hyperlink" Target="https://doi.org/10.18280/ria.330101" TargetMode="External" Id="rId81" /><Relationship Type="http://schemas.openxmlformats.org/officeDocument/2006/relationships/hyperlink" Target="https://doi.org/10.1080/14606925.2018.1529215" TargetMode="External" Id="rId86" /><Relationship Type="http://schemas.openxmlformats.org/officeDocument/2006/relationships/hyperlink" Target="https://doi.org/10.1016/j.elerap.2007.09.002" TargetMode="External" Id="rId94" /><Relationship Type="http://schemas.openxmlformats.org/officeDocument/2006/relationships/hyperlink" Target="https://doi.org/10.1016/j.jretconser.2014.09.006" TargetMode="External" Id="rId99" /><Relationship Type="http://schemas.openxmlformats.org/officeDocument/2006/relationships/hyperlink" Target="https://doi.org/10.1080/0965254X.2014.915574" TargetMode="External" Id="rId101" /><Relationship Type="http://schemas.openxmlformats.org/officeDocument/2006/relationships/settings" Target="settings.xml" Id="rId4" /><Relationship Type="http://schemas.openxmlformats.org/officeDocument/2006/relationships/image" Target="media/image2.jpg" Id="rId9" /><Relationship Type="http://schemas.openxmlformats.org/officeDocument/2006/relationships/hyperlink" Target="https://doi.org/10.1016/j.chb.2025.108304" TargetMode="External" Id="rId13" /><Relationship Type="http://schemas.openxmlformats.org/officeDocument/2006/relationships/hyperlink" Target="https://doi.org/10.1002/mar.22051" TargetMode="External" Id="rId18" /><Relationship Type="http://schemas.openxmlformats.org/officeDocument/2006/relationships/hyperlink" Target="https://doi.org/10.1108/INTR-01-2022-0023" TargetMode="External" Id="rId39" /><Relationship Type="http://schemas.openxmlformats.org/officeDocument/2006/relationships/footer" Target="footer2.xml" Id="rId109" /><Relationship Type="http://schemas.openxmlformats.org/officeDocument/2006/relationships/hyperlink" Target="https://doi.org/10.1016/j.jretconser.2023.103205" TargetMode="External" Id="rId34" /><Relationship Type="http://schemas.openxmlformats.org/officeDocument/2006/relationships/hyperlink" Target="https://doi.org/10.1016/j.chb.2022.107493" TargetMode="External" Id="rId50" /><Relationship Type="http://schemas.openxmlformats.org/officeDocument/2006/relationships/hyperlink" Target="https://doi.org/10.1007/s11747-020-00749-9" TargetMode="External" Id="rId55" /><Relationship Type="http://schemas.openxmlformats.org/officeDocument/2006/relationships/hyperlink" Target="https://doi.org/10.1108/JSTP-05-2018-0107" TargetMode="External" Id="rId76" /><Relationship Type="http://schemas.openxmlformats.org/officeDocument/2006/relationships/hyperlink" Target="https://doi.org/10.1007/s11747-014-0403-8" TargetMode="External" Id="rId97" /><Relationship Type="http://schemas.openxmlformats.org/officeDocument/2006/relationships/hyperlink" Target="https://doi.org/10.2307/30036540" TargetMode="External" Id="rId104" /><Relationship Type="http://schemas.microsoft.com/office/2020/10/relationships/intelligence" Target="intelligence2.xml" Id="R524fb21920c7469d" /><Relationship Type="http://schemas.openxmlformats.org/officeDocument/2006/relationships/endnotes" Target="endnotes.xml" Id="rId7" /><Relationship Type="http://schemas.openxmlformats.org/officeDocument/2006/relationships/hyperlink" Target="https://doi.org/10.1007/s10639-018-9819-7" TargetMode="External" Id="rId71" /><Relationship Type="http://schemas.openxmlformats.org/officeDocument/2006/relationships/hyperlink" Target="https://doi.org/10.3389/frobt.2017.00021" TargetMode="External" Id="rId92" /><Relationship Type="http://schemas.openxmlformats.org/officeDocument/2006/relationships/numbering" Target="numbering.xml" Id="rId2" /><Relationship Type="http://schemas.openxmlformats.org/officeDocument/2006/relationships/hyperlink" Target="https://doi.org/10.1108/JSTPM-15-3-2024-0023" TargetMode="External" Id="rId29" /><Relationship Type="http://schemas.openxmlformats.org/officeDocument/2006/relationships/hyperlink" Target="https://doi.org/10.1016/j.techsoc.2024.102422" TargetMode="External" Id="rId24" /><Relationship Type="http://schemas.openxmlformats.org/officeDocument/2006/relationships/hyperlink" Target="https://doi.org/10.1016/j.jretconser.2023.103182" TargetMode="External" Id="rId40" /><Relationship Type="http://schemas.openxmlformats.org/officeDocument/2006/relationships/hyperlink" Target="https://doi.org/10.1016/j.jretconser.2022.103065" TargetMode="External" Id="rId45" /><Relationship Type="http://schemas.openxmlformats.org/officeDocument/2006/relationships/hyperlink" Target="https://doi.org/10.1016/j.tele.2020.101431" TargetMode="External" Id="rId66" /><Relationship Type="http://schemas.openxmlformats.org/officeDocument/2006/relationships/hyperlink" Target="https://doi.org/10.14569/IJACSA.2017.080318" TargetMode="External" Id="rId87" /><Relationship Type="http://schemas.openxmlformats.org/officeDocument/2006/relationships/fontTable" Target="fontTable.xml" Id="rId110" /><Relationship Type="http://schemas.openxmlformats.org/officeDocument/2006/relationships/hyperlink" Target="https://doi.org/10.1007/s10639-021-10502-8" TargetMode="External" Id="rId61" /><Relationship Type="http://schemas.openxmlformats.org/officeDocument/2006/relationships/hyperlink" Target="https://doi.org/10.3989/redc.2019.4.1561" TargetMode="External" Id="rId82" /><Relationship Type="http://schemas.openxmlformats.org/officeDocument/2006/relationships/hyperlink" Target="https://doi.org/10.1016/j.ijinfomgt.2024.103013" TargetMode="External" Id="rId19" /><Relationship Type="http://schemas.openxmlformats.org/officeDocument/2006/relationships/hyperlink" Target="https://doi.org/10.1016/j.fbj.2025.01.004" TargetMode="External" Id="rId14" /><Relationship Type="http://schemas.openxmlformats.org/officeDocument/2006/relationships/hyperlink" Target="https://doi.org/10.1016/j.chb.2023.107954" TargetMode="External" Id="rId30" /><Relationship Type="http://schemas.openxmlformats.org/officeDocument/2006/relationships/hyperlink" Target="https://doi.org/10.1016/j.chb.2023.107888" TargetMode="External" Id="rId35" /><Relationship Type="http://schemas.openxmlformats.org/officeDocument/2006/relationships/hyperlink" Target="https://doi.org/10.1016/j.ijinfomgt.2020.102304" TargetMode="External" Id="rId56" /><Relationship Type="http://schemas.openxmlformats.org/officeDocument/2006/relationships/hyperlink" Target="https://doi.org/10.1007/s11747-018-0604-6" TargetMode="External" Id="rId77" /><Relationship Type="http://schemas.openxmlformats.org/officeDocument/2006/relationships/hyperlink" Target="https://doi.org/10.1016/j.tmp.2015.06.008" TargetMode="External" Id="rId100" /><Relationship Type="http://schemas.openxmlformats.org/officeDocument/2006/relationships/hyperlink" Target="https://doi.org/10.2307/249008" TargetMode="External" Id="rId105" /><Relationship Type="http://schemas.openxmlformats.org/officeDocument/2006/relationships/image" Target="media/image1.png" Id="rId8" /><Relationship Type="http://schemas.openxmlformats.org/officeDocument/2006/relationships/hyperlink" Target="https://doi.org/10.1108/JOSM-03-2022-0098" TargetMode="External" Id="rId51" /><Relationship Type="http://schemas.openxmlformats.org/officeDocument/2006/relationships/hyperlink" Target="https://doi.org/10.1016/j.techsoc.2019.101230" TargetMode="External" Id="rId72" /><Relationship Type="http://schemas.openxmlformats.org/officeDocument/2006/relationships/hyperlink" Target="https://doi.org/10.1177/1094670516679273" TargetMode="External" Id="rId93" /><Relationship Type="http://schemas.openxmlformats.org/officeDocument/2006/relationships/hyperlink" Target="https://doi.org/10.1007/s12369-015-0262-2" TargetMode="External" Id="rId98" /><Relationship Type="http://schemas.openxmlformats.org/officeDocument/2006/relationships/styles" Target="styles.xml" Id="rId3" /><Relationship Type="http://schemas.openxmlformats.org/officeDocument/2006/relationships/hyperlink" Target="https://doi.org/10.1016/j.jbusres.2024.114176" TargetMode="External" Id="rId25" /><Relationship Type="http://schemas.openxmlformats.org/officeDocument/2006/relationships/hyperlink" Target="https://doi.org/10.1016/j.chb.2022.107458" TargetMode="External" Id="rId46" /><Relationship Type="http://schemas.openxmlformats.org/officeDocument/2006/relationships/hyperlink" Target="https://doi.org/10.1016/j.ijinfomgt.2019.11.002" TargetMode="External" Id="rId67" /><Relationship Type="http://schemas.openxmlformats.org/officeDocument/2006/relationships/hyperlink" Target="https://doi.org/10.1080/10696679.2024.xxx" TargetMode="External" Id="rId20" /><Relationship Type="http://schemas.openxmlformats.org/officeDocument/2006/relationships/hyperlink" Target="https://doi.org/10.1016/j.ijinfomgt.2023.103115" TargetMode="External" Id="rId41" /><Relationship Type="http://schemas.openxmlformats.org/officeDocument/2006/relationships/hyperlink" Target="https://doi.org/10.1007/s10796-019-09952-6" TargetMode="External" Id="rId62" /><Relationship Type="http://schemas.openxmlformats.org/officeDocument/2006/relationships/hyperlink" Target="https://doi.org/10.5465/AMBPP.2018.15016abstract" TargetMode="External" Id="rId83" /><Relationship Type="http://schemas.openxmlformats.org/officeDocument/2006/relationships/hyperlink" Target="https://doi.org/10.1007/978-3-319-70284-1_28" TargetMode="External" Id="rId88" /><Relationship Type="http://schemas.openxmlformats.org/officeDocument/2006/relationships/theme" Target="theme/theme1.xml" Id="rId111" /></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F22FF-D048-4988-8D67-089052569F0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Nebil Bessoussa</dc:creator>
  <keywords/>
  <dc:description/>
  <lastModifiedBy>Nebil Bessoussa</lastModifiedBy>
  <revision>3</revision>
  <lastPrinted>2026-06-10T14:15:00.0000000Z</lastPrinted>
  <dcterms:created xsi:type="dcterms:W3CDTF">2026-06-10T14:16:00.0000000Z</dcterms:created>
  <dcterms:modified xsi:type="dcterms:W3CDTF">2026-06-11T06:19:21.9798113Z</dcterms:modified>
</coreProperties>
</file>